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机关事务管理局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20</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《中华人民共和国预算法》、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机关事务管理局</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jc w:val="left"/>
        <w:rPr>
          <w:rFonts w:ascii="方正仿宋_GBK" w:hAnsi="宋体" w:eastAsia="方正仿宋_GBK"/>
          <w:sz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r>
        <w:rPr>
          <w:rFonts w:hint="eastAsia" w:ascii="方正仿宋_GBK" w:eastAsia="方正仿宋_GBK"/>
          <w:sz w:val="32"/>
        </w:rPr>
        <w:t>根据《河北省机关事务管理局职能配置、内设机构和人员编制规定》， 河北省机关事务管理局的主要职责是：</w:t>
      </w:r>
      <w:bookmarkStart w:id="39" w:name="_GoBack"/>
      <w:bookmarkEnd w:id="39"/>
    </w:p>
    <w:p>
      <w:pPr>
        <w:ind w:firstLine="640" w:firstLineChars="200"/>
        <w:jc w:val="left"/>
        <w:rPr>
          <w:rFonts w:ascii="方正仿宋_GBK" w:eastAsia="方正仿宋_GBK"/>
          <w:sz w:val="32"/>
        </w:rPr>
      </w:pPr>
      <w:r>
        <w:rPr>
          <w:rFonts w:hint="eastAsia" w:ascii="方正仿宋_GBK" w:eastAsia="方正仿宋_GBK"/>
          <w:sz w:val="32"/>
        </w:rPr>
        <w:t>（一）负责省直机关事务的管理、保障、服务工作，拟订省直机关事务工作政策、规划和规章制度并组织实施。</w:t>
      </w:r>
    </w:p>
    <w:p>
      <w:pPr>
        <w:ind w:firstLine="640" w:firstLineChars="200"/>
        <w:jc w:val="left"/>
        <w:rPr>
          <w:rFonts w:ascii="方正仿宋_GBK" w:eastAsia="方正仿宋_GBK"/>
          <w:sz w:val="32"/>
        </w:rPr>
      </w:pPr>
      <w:r>
        <w:rPr>
          <w:rFonts w:hint="eastAsia" w:ascii="方正仿宋_GBK" w:eastAsia="方正仿宋_GBK"/>
          <w:sz w:val="32"/>
        </w:rPr>
        <w:t>（二）负责研究全省机关事务工作中带有普遍性的问题，对全省机关后勤工作进行业务指导。</w:t>
      </w:r>
    </w:p>
    <w:p>
      <w:pPr>
        <w:ind w:firstLine="640" w:firstLineChars="200"/>
        <w:jc w:val="left"/>
        <w:rPr>
          <w:rFonts w:ascii="方正仿宋_GBK" w:eastAsia="方正仿宋_GBK"/>
          <w:sz w:val="32"/>
        </w:rPr>
      </w:pPr>
      <w:r>
        <w:rPr>
          <w:rFonts w:hint="eastAsia" w:ascii="方正仿宋_GBK" w:eastAsia="方正仿宋_GBK"/>
          <w:sz w:val="32"/>
        </w:rPr>
        <w:t>（三）负责省级机关房地产的统一管理，拟订有关规章制度并组织实施，指导下级党政机关办公用房管理工作；负责党政机关办公用房规划的编制和组织实施、房地产产权产籍及处置利用管理。</w:t>
      </w:r>
    </w:p>
    <w:p>
      <w:pPr>
        <w:ind w:firstLine="640" w:firstLineChars="200"/>
        <w:jc w:val="left"/>
        <w:rPr>
          <w:rFonts w:ascii="方正仿宋_GBK" w:eastAsia="方正仿宋_GBK"/>
          <w:sz w:val="32"/>
        </w:rPr>
      </w:pPr>
      <w:r>
        <w:rPr>
          <w:rFonts w:hint="eastAsia" w:ascii="方正仿宋_GBK" w:eastAsia="方正仿宋_GBK"/>
          <w:sz w:val="32"/>
        </w:rPr>
        <w:t>（四）负责省直（含驻石中直单位）住房制度改革工作；按照国家住房制度改革有关规定，研究建立省直住房保障机制，</w:t>
      </w:r>
      <w:r>
        <w:rPr>
          <w:rFonts w:hint="eastAsia" w:ascii="方正仿宋_GBK" w:eastAsia="方正仿宋_GBK"/>
          <w:sz w:val="32"/>
          <w:lang w:eastAsia="zh-CN"/>
        </w:rPr>
        <w:t>制订</w:t>
      </w:r>
      <w:r>
        <w:rPr>
          <w:rFonts w:hint="eastAsia" w:ascii="方正仿宋_GBK" w:eastAsia="方正仿宋_GBK"/>
          <w:sz w:val="32"/>
        </w:rPr>
        <w:t>省直住房保障建设规划，拟订相关住房保障制度并组织实施；负责省直住房管理；负责省直统管住房的修缮和开发改造工作；按规定负责省直住房公积金管理工作。</w:t>
      </w:r>
    </w:p>
    <w:p>
      <w:pPr>
        <w:ind w:firstLine="640" w:firstLineChars="200"/>
        <w:jc w:val="left"/>
        <w:rPr>
          <w:rFonts w:ascii="方正仿宋_GBK" w:eastAsia="方正仿宋_GBK"/>
          <w:sz w:val="32"/>
        </w:rPr>
      </w:pPr>
      <w:r>
        <w:rPr>
          <w:rFonts w:hint="eastAsia" w:ascii="方正仿宋_GBK" w:eastAsia="方正仿宋_GBK"/>
          <w:sz w:val="32"/>
        </w:rPr>
        <w:t>（五）负责省级机关及部分省直单位的通信管理和保障工作。</w:t>
      </w:r>
    </w:p>
    <w:p>
      <w:pPr>
        <w:ind w:firstLine="640" w:firstLineChars="200"/>
        <w:jc w:val="left"/>
        <w:rPr>
          <w:rFonts w:ascii="方正仿宋_GBK" w:eastAsia="方正仿宋_GBK"/>
          <w:sz w:val="32"/>
        </w:rPr>
      </w:pPr>
      <w:r>
        <w:rPr>
          <w:rFonts w:hint="eastAsia" w:ascii="方正仿宋_GBK" w:eastAsia="方正仿宋_GBK"/>
          <w:sz w:val="32"/>
        </w:rPr>
        <w:t>（六）负责省直机关（含后勤服务中心）和参照公务员法管理的事业单位国有资产的监督管理，</w:t>
      </w:r>
      <w:r>
        <w:rPr>
          <w:rFonts w:hint="eastAsia" w:ascii="方正仿宋_GBK" w:eastAsia="方正仿宋_GBK"/>
          <w:sz w:val="32"/>
          <w:lang w:eastAsia="zh-CN"/>
        </w:rPr>
        <w:t>制订</w:t>
      </w:r>
      <w:r>
        <w:rPr>
          <w:rFonts w:hint="eastAsia" w:ascii="方正仿宋_GBK" w:eastAsia="方正仿宋_GBK"/>
          <w:sz w:val="32"/>
        </w:rPr>
        <w:t>相关制度和办法并组织实施；负责上述单位国有资产的处置工作。接受河北省财政厅的指导和监督检查。</w:t>
      </w:r>
    </w:p>
    <w:p>
      <w:pPr>
        <w:ind w:firstLine="640" w:firstLineChars="200"/>
        <w:jc w:val="left"/>
        <w:rPr>
          <w:rFonts w:ascii="方正仿宋_GBK" w:eastAsia="方正仿宋_GBK"/>
          <w:sz w:val="32"/>
        </w:rPr>
      </w:pPr>
      <w:r>
        <w:rPr>
          <w:rFonts w:hint="eastAsia" w:ascii="方正仿宋_GBK" w:eastAsia="方正仿宋_GBK"/>
          <w:sz w:val="32"/>
        </w:rPr>
        <w:t>（七）负责组织指导全省公务用车制度改革；负责</w:t>
      </w:r>
      <w:r>
        <w:rPr>
          <w:rFonts w:hint="eastAsia" w:ascii="方正仿宋_GBK" w:eastAsia="方正仿宋_GBK"/>
          <w:sz w:val="32"/>
          <w:lang w:eastAsia="zh-CN"/>
        </w:rPr>
        <w:t>制订</w:t>
      </w:r>
      <w:r>
        <w:rPr>
          <w:rFonts w:hint="eastAsia" w:ascii="方正仿宋_GBK" w:eastAsia="方正仿宋_GBK"/>
          <w:sz w:val="32"/>
        </w:rPr>
        <w:t>全省公务用车管理办法并组织实施；负责省级党政机关公务用车管理；指导监督下级党政机关公务用车管理。</w:t>
      </w:r>
    </w:p>
    <w:p>
      <w:pPr>
        <w:ind w:firstLine="640" w:firstLineChars="200"/>
        <w:jc w:val="left"/>
        <w:rPr>
          <w:rFonts w:ascii="方正仿宋_GBK" w:eastAsia="方正仿宋_GBK"/>
          <w:sz w:val="32"/>
        </w:rPr>
      </w:pPr>
      <w:r>
        <w:rPr>
          <w:rFonts w:hint="eastAsia" w:ascii="方正仿宋_GBK" w:eastAsia="方正仿宋_GBK"/>
          <w:sz w:val="32"/>
        </w:rPr>
        <w:t>（八）负责推进、指导、协调、监督全省公共机构节能工作，以及省本级公共机构节能监督管理工作；会同有关部门</w:t>
      </w:r>
      <w:r>
        <w:rPr>
          <w:rFonts w:hint="eastAsia" w:ascii="方正仿宋_GBK" w:eastAsia="方正仿宋_GBK"/>
          <w:sz w:val="32"/>
          <w:lang w:eastAsia="zh-CN"/>
        </w:rPr>
        <w:t>制订</w:t>
      </w:r>
      <w:r>
        <w:rPr>
          <w:rFonts w:hint="eastAsia" w:ascii="方正仿宋_GBK" w:eastAsia="方正仿宋_GBK"/>
          <w:sz w:val="32"/>
        </w:rPr>
        <w:t>省本级公共机构节能规划、规章制度并组织实施；会同有关部门</w:t>
      </w:r>
      <w:r>
        <w:rPr>
          <w:rFonts w:hint="eastAsia" w:ascii="方正仿宋_GBK" w:eastAsia="方正仿宋_GBK"/>
          <w:sz w:val="32"/>
          <w:lang w:eastAsia="zh-CN"/>
        </w:rPr>
        <w:t>制订</w:t>
      </w:r>
      <w:r>
        <w:rPr>
          <w:rFonts w:hint="eastAsia" w:ascii="方正仿宋_GBK" w:eastAsia="方正仿宋_GBK"/>
          <w:sz w:val="32"/>
        </w:rPr>
        <w:t>省本级公共机构既有建筑节能改造计划并组织实施。</w:t>
      </w:r>
    </w:p>
    <w:p>
      <w:pPr>
        <w:ind w:firstLine="640" w:firstLineChars="200"/>
        <w:jc w:val="left"/>
        <w:rPr>
          <w:rFonts w:ascii="方正仿宋_GBK" w:eastAsia="方正仿宋_GBK"/>
          <w:sz w:val="32"/>
        </w:rPr>
      </w:pPr>
      <w:r>
        <w:rPr>
          <w:rFonts w:hint="eastAsia" w:ascii="方正仿宋_GBK" w:eastAsia="方正仿宋_GBK"/>
          <w:sz w:val="32"/>
        </w:rPr>
        <w:t>（九）指导和协调省直机关事业单位绿化、爱国卫生、交通安全、环境综合整治等社会事务工作；指导并组织实施省直机关事务工作人员岗位培训，指导全省机关事务工作人员业务培训工作；负责省直机关事业单位工人岗位技术等级考核工作；负责管理省直机关幼教工作。</w:t>
      </w:r>
    </w:p>
    <w:p>
      <w:pPr>
        <w:ind w:firstLine="640" w:firstLineChars="200"/>
        <w:jc w:val="left"/>
        <w:rPr>
          <w:rFonts w:ascii="方正仿宋_GBK" w:eastAsia="方正仿宋_GBK"/>
          <w:sz w:val="32"/>
        </w:rPr>
      </w:pPr>
      <w:r>
        <w:rPr>
          <w:rFonts w:hint="eastAsia" w:ascii="方正仿宋_GBK" w:eastAsia="方正仿宋_GBK"/>
          <w:sz w:val="32"/>
        </w:rPr>
        <w:t>（十）完成省委、省人大常委会、省政府、省政协领导同志交办的其他机关事务工作。</w:t>
      </w:r>
    </w:p>
    <w:p>
      <w:pPr>
        <w:ind w:firstLine="720" w:firstLineChars="200"/>
        <w:rPr>
          <w:rFonts w:ascii="方正仿宋_GBK" w:hAnsi="Times New Roman" w:eastAsia="方正仿宋_GBK" w:cs="Times New Roman"/>
          <w:sz w:val="36"/>
          <w:szCs w:val="32"/>
        </w:rPr>
      </w:pPr>
    </w:p>
    <w:p>
      <w:pPr>
        <w:autoSpaceDE w:val="0"/>
        <w:autoSpaceDN w:val="0"/>
        <w:adjustRightInd w:val="0"/>
        <w:ind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301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河北省机关事务管理局（机关）</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正厅局级</w:t>
            </w:r>
          </w:p>
        </w:tc>
        <w:tc>
          <w:tcPr>
            <w:tcW w:w="3013"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河北省省直房地产管理处</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河北省机关事务管理局省级住宅管理处</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河北省省直机关通信服务中心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河北省直机关第一幼儿园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河北省直机关第二幼儿园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河北省直机关第三幼儿园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河北省直机关第四幼儿园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河北省直机关第五幼儿园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河北省直机关第六幼儿园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河北省直机关第七幼儿园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河北省直机关第八幼儿园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河北省直机关第九幼儿园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河北省省直机关第十幼儿园</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河北省省直幼教管理中心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河北省机关事务管理局机关服务中心</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按照预算管理有关规定，目前我省部门预算的编制实行综合预算管理，即全部收入和支出都反映在预算中。河北省机关事务管理局机关及所属事业单位的收支包含在部门预算中。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反映本部门当年全部收入。2020年预算收入26104.25万元，其中：一般公共预算收入25721.85万元，基金预算收入0万元，财政专户核拨收入0万元，其他来源收入382.4万元。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机关事务管理局年度部门预算中支出预算的总体情况。2020年支出预算26104.25万元，其中基本支出15246.06万元，包括人员经费</w:t>
      </w:r>
      <w:bookmarkStart w:id="0" w:name="OLE_LINK3"/>
      <w:r>
        <w:rPr>
          <w:rFonts w:ascii="Times New Roman" w:hAnsi="Times New Roman" w:eastAsia="方正仿宋_GBK" w:cs="Times New Roman"/>
          <w:sz w:val="32"/>
          <w:szCs w:val="32"/>
        </w:rPr>
        <w:t>12696.09</w:t>
      </w:r>
      <w:bookmarkEnd w:id="0"/>
      <w:r>
        <w:rPr>
          <w:rFonts w:ascii="Times New Roman" w:hAnsi="Times New Roman" w:eastAsia="方正仿宋_GBK" w:cs="Times New Roman"/>
          <w:sz w:val="32"/>
          <w:szCs w:val="32"/>
        </w:rPr>
        <w:t>万元和日常公用经费2549.97万元；项目支出10858.19万元，主要为河北省机关事务管理服务平台、省直房地产维护管理工作经费、省直第六幼儿园改扩建项目、省直第七幼儿园改扩建项目、省直十幼园舍购置等；其他支出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预算收支安排26104.25万元，较2019年预算增加3910.24万元，其中：基本支出增加240.98万元，主要为增加人员经费支出；项目支出增加3669.26万元，主要为增加河北省机关事务管理服务平台、省直第六幼儿园改扩建项目、省直第七幼儿园改扩建项目、省直十幼园舍购置等；无其他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2020年，我厅机关运行经费共计安排629.8万元，主要用于差旅费、办公用房取暖费、办公用房物业管理费等日常运行支出。</w:t>
      </w:r>
    </w:p>
    <w:p>
      <w:pPr>
        <w:autoSpaceDE w:val="0"/>
        <w:autoSpaceDN w:val="0"/>
        <w:adjustRightInd w:val="0"/>
        <w:ind w:firstLine="800" w:firstLineChars="25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年，我厅财政拨款“三公”经费预算安排</w:t>
      </w:r>
      <w:r>
        <w:rPr>
          <w:rFonts w:hint="eastAsia" w:ascii="仿宋" w:hAnsi="仿宋" w:eastAsia="仿宋" w:cs="仿宋"/>
          <w:sz w:val="32"/>
          <w:szCs w:val="32"/>
        </w:rPr>
        <w:t>57.92</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3.79</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48.54</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48.54</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5.59</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p>
    <w:p>
      <w:pPr>
        <w:ind w:firstLine="800" w:firstLineChars="250"/>
        <w:rPr>
          <w:rFonts w:ascii="黑体" w:hAnsi="黑体" w:eastAsia="黑体" w:cs="Times New Roman"/>
          <w:sz w:val="32"/>
          <w:szCs w:val="32"/>
        </w:rPr>
      </w:pPr>
      <w:r>
        <w:rPr>
          <w:rFonts w:hint="eastAsia" w:ascii="黑体" w:hAnsi="黑体" w:eastAsia="黑体" w:cs="Times New Roman"/>
          <w:sz w:val="32"/>
          <w:szCs w:val="32"/>
        </w:rPr>
        <w:t>五、预算绩效信息</w:t>
      </w:r>
    </w:p>
    <w:p>
      <w:pPr>
        <w:ind w:firstLine="803" w:firstLineChars="250"/>
        <w:jc w:val="left"/>
        <w:rPr>
          <w:rFonts w:ascii="Times New Roman" w:hAnsi="Times New Roman" w:eastAsia="方正仿宋_GBK" w:cs="Times New Roman"/>
          <w:b/>
          <w:sz w:val="32"/>
          <w:szCs w:val="32"/>
        </w:rPr>
      </w:pPr>
      <w:bookmarkStart w:id="1"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800" w:firstLineChars="2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全面贯彻落实中央和省委、省政府重要决策部署，坚持新发展理念，落实高质量发展要求，以政治建设为统领，以“两创一争”为抓手，以改革创新为动力，着力推进治理体系和治理能力现代化建设，着力推进“三个机关”（政治机关、行政机关、服务机关）建设，不断提升机关事务服务保障管理水平。深入推进公务用车集约管理，完成公务用车编制核定，完善全省公务用车信息管理平台建设；积极推进党政机关办公用房规范使用，强化精细管理，挖掘存量，统筹调剂，保障好省直机关办公用房需求；坚持项目拉动，广泛开展全省公共机构绿色节能改造工程，到2020年底力争创建100家省级、200家市级节能示范单位；建立健全资产配置、办公用房调配、公务用车保障、公共机构能耗统计等相关标准，加快建设机关事务服务管理平台，有序推进通信、物业、幼教等窗口业务“指尖”上服务，着力实现一厅办、一次办、网上办、掌上办，推进机关事务高质量发展。</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整体提升省直单位办公用房服务保障水平</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绩效目标：加强和规范省直机关办公用房管理，推进办公用房合理配置和节约集约使用，保障正常办公，提高办公用房利用率，达到应修尽修，降低行政成本，促进党风廉政建设和节约型机关建设。</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每年完成的省直单位办公用房大中修项目数量不少于20个，通过验收的大中修项目占大中修项目总量的比率达到100%，办公用房及其附属设施、设备维修后使用情况达到良好以上，调查中满意和较满意的省直机关大中修服务项目数占全部省直机关大中修项目总数的比率达到98%以上。</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切实加强和规范省直机关国有资产管理工作</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绩效目标：建立健全管理制度，推进制度化建设。</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绩效指标：根据省直机关工作实际，依据国管局、省财政厅相关法规制度，研究起草《河北省省直机关国有资产管理办法》和《河北省省直机关国有资产处置实施办法》；推进省直机关资产信息化管理。</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积极做好省级党政机关公务用车管理工作</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绩效目标：加强和规范公务用车的采购程序，严格车辆配备标准，保障省直机关正常办公出行，公车平台监督管理和服务保障功能进一步增强。</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绩效指标：按照省直各部门年度车辆购置预算，车辆采购完成率达到100%；结合省直各部门公务用车编制情况，保障其车辆完好率达到90%以上。</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进一步推进公共机构节能机制完善工作</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全省公共机构人均能耗、单位建筑面积能耗、人均用水量三项指标整体下降。公共机构节能宣传周开展效果良好，更多先进节能、节水产品得到推广。节能管理人员业务能力进一步提升。生活垃圾分类理念在省直机关干部职工中进一步强化。各省直机关室外生活垃圾分类设施配备较齐全。广泛开展节约型公共机构示范单位创建活动，绿色办公更加深入人心。节约型公共机构示范单位和能效领跑者单位数量进一步增加，达到县县有示范的目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全省公共机构人均能耗下降2.4%，单位建筑面积能耗下降2.4%，人均用水量下降3.8%。组织公共机构节能宣传周系列活动，向省直机关发放宣传品2000份以上；完成公共机构节能培训200人次。各省直机关室外生活垃圾分类设施配备率达100%。创建完成国家节约型公共机构示范单位70家，遴选能效领跑者6家。创建省级节约型公共机构示范单位100家。</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机关事务标准化工作稳步推进</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绩效目标：机关事务制度体系逐步完善，管理服务保障行为更加规范，工作流程更加优化，机关事务按标准推进质量得到有效提升。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绩效指标：机关事务制度建设完成率达到90%以上，现有制度规章修订达到95%，工作流程优化率达到95%以上，印发机关事务标准化文件汇编300册。</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不断提升机关事务各项服务保障管理水平。</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立足全面优质，做好省级住宅、省直统管小区、省直通信保障、省直幼教服务工作。抓实硬件设施完善和服务能力提升，进一步做好省直统管老旧小区改造工作，坚持和完善“四位一体”（房管科、居委会、住户代表、派出所一体化）服务平台、“三结合”（社区门诊、养老院、居委会相结合）养老模式，打造省直住宅优质品牌。进一步提升“省委省政府总机”服务水平，切实提高党政专用普网管理服务质量。积极改善省直幼儿园办园条件，做好省直机关干部职工子女入托工作。提高保教质量和水平，促进幼儿全面、富有个性发展。</w:t>
      </w:r>
    </w:p>
    <w:p>
      <w:pPr>
        <w:autoSpaceDE w:val="0"/>
        <w:autoSpaceDN w:val="0"/>
        <w:adjustRightInd w:val="0"/>
        <w:ind w:left="198" w:firstLine="640" w:firstLineChars="200"/>
        <w:jc w:val="left"/>
        <w:rPr>
          <w:rFonts w:ascii="Times New Roman" w:eastAsia="方正仿宋_GBK"/>
          <w:sz w:val="28"/>
        </w:rPr>
      </w:pPr>
      <w:r>
        <w:rPr>
          <w:rFonts w:ascii="Times New Roman" w:hAnsi="Times New Roman" w:eastAsia="方正仿宋_GBK" w:cs="Times New Roman"/>
          <w:sz w:val="32"/>
          <w:szCs w:val="32"/>
        </w:rPr>
        <w:t>绩效指标：省直统管小区服务质量合格率达到95%，省直统管小区安全隐患消除率达到98%，小区住户满意度达到95%，“省委省政府总机”实现回铃3秒内接通率100%，省直幼儿园安全事故次数为0，家长满意率达90%。</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加强组织领导，分解职责目标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预算单位切实履行法人主体责任，项目负责人要负总责、亲自抓，亲自督办，即明确各环节的责任，时间节点，又要统筹各个环节，做到协调有序、相互衔接，形成合力。结合我局“两创一争”的目标要求，统筹谋划预算资金的安排，保重点工作、保重点项目，提高资金使用效率；结合我局重点工作完成的时限，组织会计、采购、施工、结算等各环节承办人共同研究，明确预算编制、采购、合同执行、实施、竣工决算等关键环节责任人、承办人、完成时限等绩效指标，并把预算支付进度责任分解落实到各个环节，通过抓项目早实施推动预算执行进度，在保证资金安全、规范、高效使用的基础上保证预算执行质量。</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加强资金使用监督，确保支付安全</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牢固树立依法理财和厉行节约的理念，坚持预算执行进度和财政资金使用的安全性、规范性和有效性并重的原则，在加快项目实施和资金支付进度的同时，认真做好资金支付的监督管理工作，使监督检查工作常态化。严格执行局印发的《关于进一步完善预算单位经费支出审批权限及流程的规定》等有关文件规定，坚决杜绝为完成支付进度，不履行合同约定的工期、质量、付款等实质性条款，违规预付、超前支付，以及违反规定擅自改变项目支出的范围、标准、对象和期限。进一步规范劳务费、项目管理费的管理，加强发票和现金管理，对国家禁止发放和支用的款项、关联交易等要加大自查力度，严禁违规转移资金、编制虚假合同、提前支付合同款，确保资金安全和项目绩效。</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加强动态督导，落实全过程监管</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完善财务部门总牵头、有关业务部门（单位）齐抓共管的工作机制，及时研究涉及预算编制执行的难点和重点问题，加强业务指导和协调省财政相关部门，全力解决。建立预算编制、执行的全过程进度动态监控及通报制度，依据局印发的《2020年预算编制时间安排表》，以及各单位按规定报送的《2020年专项资金预算执行计划表》，每月底定期以及根据专项工作要求不定期的向全局通报预算编制、执行进度情况，督促加快预算编制、执行进度。确保预算编制的合理性、科学性，资金支付的合规性、时效性，资金使用的规范性、安全性。</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及时、合规、有效进行预算绩效运行监控及绩效自评工作</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遵循目标导向、权责对等、全面覆盖、突出重点、适时适当的原则，对照批复的部门整体绩效目标、专项资金绩效目标、预算项目资金绩效目标，依托财政信息系统一体化平台，通过调查取证、实地核查等方式采集信息，掌握本部门预算绩效目标实现程度和预算资金执行情况。同时，按照省财政厅统一部署，做好年中绩效监控分析，加强监督检查，及时纠正偏差，确保各项工作围绕绩效目标实现路径进行；完善预算绩效管理薄弱环节，提高预算绩效管理工作效率；年度预算执行终了，组织本部门及所属单位成立绩效评价工作组，对预算执行情况开展绩效自评，并对照年初设定的绩效目标，采取现场勘查、调查核实等方式，及时对政策和项目资金支出的经济性、效率性、效益性以及绩效目标的实现程度进行自评，积极探索评价结果与改进管理挂钩机制。提高财政资金使用效益。</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加强宣传培训，完善考核机制</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加大宣传培训工作力度，采取专题培训、财务人员继续教育、局内网等多种方式，认真落实预算绩效管理的宣传培训工作，增强全局人员的预算绩效观念，提升财务工作人员的专业知识水平。参照省财政厅预算绩效考核有关规定，结合我局实际，有针对性地研究完善我局预算绩效考核制度和组织机制，确保预算管理各项工作的有序开展，推动全局预算绩效管理工作的健康发展，促进预算绩效管理水平进一步提升。</w:t>
      </w:r>
    </w:p>
    <w:p>
      <w:pPr>
        <w:ind w:firstLine="560"/>
        <w:rPr>
          <w:rFonts w:ascii="方正仿宋_GBK" w:eastAsia="方正仿宋_GBK"/>
          <w:b/>
          <w:sz w:val="28"/>
        </w:rPr>
      </w:pPr>
      <w:r>
        <w:rPr>
          <w:rFonts w:hint="eastAsia" w:ascii="Times New Roman" w:hAnsi="Times New Roman" w:eastAsia="方正仿宋_GBK" w:cs="Times New Roman"/>
          <w:b/>
          <w:sz w:val="32"/>
          <w:szCs w:val="32"/>
        </w:rPr>
        <w:t>第二部分  预算项目绩效目标：</w:t>
      </w:r>
      <w:bookmarkEnd w:id="1"/>
    </w:p>
    <w:p>
      <w:pPr>
        <w:ind w:firstLine="643" w:firstLineChars="200"/>
        <w:jc w:val="left"/>
        <w:outlineLvl w:val="1"/>
        <w:rPr>
          <w:rFonts w:ascii="方正仿宋_GBK" w:hAnsi="宋体" w:eastAsia="方正仿宋_GBK"/>
          <w:b/>
          <w:sz w:val="32"/>
          <w:szCs w:val="32"/>
        </w:rPr>
      </w:pPr>
      <w:r>
        <w:rPr>
          <w:rFonts w:ascii="Times New Roman" w:hAnsi="Times New Roman" w:eastAsia="方正仿宋_GBK" w:cs="Times New Roman"/>
          <w:b/>
          <w:sz w:val="32"/>
        </w:rPr>
        <w:t>1、</w:t>
      </w:r>
      <w:r>
        <w:rPr>
          <w:rFonts w:hint="eastAsia" w:ascii="方正仿宋_GBK" w:eastAsia="方正仿宋_GBK"/>
          <w:b/>
          <w:sz w:val="32"/>
          <w:szCs w:val="32"/>
        </w:rPr>
        <w:t>大气污染防治专项资金绩效目标表</w:t>
      </w:r>
      <w:r>
        <w:rPr>
          <w:rFonts w:hint="eastAsia" w:ascii="方正仿宋_GBK" w:eastAsia="方正仿宋_GBK"/>
          <w:sz w:val="32"/>
          <w:szCs w:val="32"/>
        </w:rPr>
        <w:fldChar w:fldCharType="begin"/>
      </w:r>
      <w:r>
        <w:rPr>
          <w:rFonts w:hint="eastAsia" w:ascii="方正仿宋_GBK" w:eastAsia="方正仿宋_GBK"/>
          <w:b/>
          <w:sz w:val="32"/>
          <w:szCs w:val="32"/>
        </w:rPr>
        <w:instrText xml:space="preserve"> TC </w:instrText>
      </w:r>
      <w:bookmarkStart w:id="2" w:name="_Toc28792368"/>
      <w:r>
        <w:rPr>
          <w:rFonts w:hint="eastAsia" w:ascii="方正仿宋_GBK" w:eastAsia="方正仿宋_GBK"/>
          <w:b/>
          <w:sz w:val="32"/>
          <w:szCs w:val="32"/>
        </w:rPr>
        <w:instrText xml:space="preserve">3、大气污染防治专项资金绩效目标表</w:instrText>
      </w:r>
      <w:bookmarkEnd w:id="2"/>
      <w:r>
        <w:rPr>
          <w:rFonts w:hint="eastAsia" w:ascii="方正仿宋_GBK" w:eastAsia="方正仿宋_GBK"/>
          <w:b/>
          <w:sz w:val="32"/>
          <w:szCs w:val="32"/>
        </w:rPr>
        <w:instrText xml:space="preserve"> \f C \l 1 </w:instrText>
      </w:r>
      <w:r>
        <w:rPr>
          <w:rFonts w:hint="eastAsia" w:ascii="方正仿宋_GBK" w:eastAsia="方正仿宋_GBK"/>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仿宋_GBK" w:eastAsia="方正仿宋_GBK"/>
                <w:b/>
                <w:sz w:val="32"/>
                <w:szCs w:val="32"/>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仿宋_GBK" w:eastAsia="方正仿宋_GBK"/>
                <w:b/>
                <w:sz w:val="32"/>
                <w:szCs w:val="32"/>
              </w:rPr>
            </w:pPr>
            <w:r>
              <w:rPr>
                <w:rFonts w:hint="eastAsia" w:ascii="方正仿宋_GBK" w:eastAsia="方正仿宋_GBK"/>
                <w:b/>
                <w:sz w:val="32"/>
                <w:szCs w:val="32"/>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1、投资不超过1000万元</w:t>
            </w:r>
          </w:p>
          <w:p>
            <w:pPr>
              <w:spacing w:line="300" w:lineRule="exact"/>
              <w:jc w:val="left"/>
              <w:rPr>
                <w:rFonts w:ascii="方正书宋_GBK" w:eastAsia="方正书宋_GBK"/>
              </w:rPr>
            </w:pPr>
            <w:r>
              <w:rPr>
                <w:rFonts w:hint="eastAsia" w:ascii="方正书宋_GBK" w:eastAsia="方正书宋_GBK"/>
              </w:rPr>
              <w:t>2、年节约标煤183吨以上</w:t>
            </w:r>
          </w:p>
          <w:p>
            <w:pPr>
              <w:spacing w:line="300" w:lineRule="exact"/>
              <w:jc w:val="left"/>
              <w:rPr>
                <w:rFonts w:ascii="方正书宋_GBK" w:eastAsia="方正书宋_GBK"/>
              </w:rPr>
            </w:pPr>
            <w:r>
              <w:rPr>
                <w:rFonts w:hint="eastAsia" w:ascii="方正书宋_GBK" w:eastAsia="方正书宋_GBK"/>
              </w:rPr>
              <w:t>3、省直党政机关建筑总能耗下降0.5%以上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节能改造设施项目数量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完成的机关单位办公楼节能改造设施项目数量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往期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节能改造工程量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实际完成的机关单位办公楼节能改造的工程量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≥28991平方米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往期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到时间节点，实际完成节能改造的机关单位数占全部节能改造的机关单位总数的比率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往期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年可形成的节能量，折算为标准煤</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≥183吨标准煤</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二氧化碳排放削减量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当年实际二氧化碳排放量削减量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≥452吨</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改造机关满意度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调查中满意和较满意的改造机关单位数占全部改造机关单位总数的比率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2、河北省机关事务管理服务平台（省预算内基建投资）绩效目标表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3" w:name="_Toc28792369"/>
      <w:r>
        <w:rPr>
          <w:rFonts w:hint="eastAsia" w:ascii="Times New Roman" w:hAnsi="Times New Roman" w:eastAsia="方正仿宋_GBK" w:cs="Times New Roman"/>
          <w:b/>
          <w:sz w:val="32"/>
        </w:rPr>
        <w:instrText xml:space="preserve">4、河北省机关事务管理服务平台（省预算内基建投资）绩效目标表</w:instrText>
      </w:r>
      <w:bookmarkEnd w:id="3"/>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1、将机关事务管理局核心业务纳进一体化管理，实现跨层级、跨单位、跨业务的协同管理与服务。</w:t>
            </w:r>
          </w:p>
          <w:p>
            <w:pPr>
              <w:spacing w:line="300" w:lineRule="exact"/>
              <w:jc w:val="left"/>
              <w:rPr>
                <w:rFonts w:ascii="方正书宋_GBK" w:eastAsia="方正书宋_GBK"/>
              </w:rPr>
            </w:pPr>
            <w:r>
              <w:rPr>
                <w:rFonts w:hint="eastAsia" w:ascii="方正书宋_GBK" w:eastAsia="方正书宋_GBK"/>
              </w:rPr>
              <w:t>2、在服务平台中，建设信息资源规划、通用资产管理、省直幼教管理、翠屏山迎宾馆管理、人事管理子系统，升级改造办公用房管理、公共机构节能管理子系统。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项目前期咨询</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项目前期咨询次数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软件测评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软件测评数量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安全测评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安全测评数量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项目进展时间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前期咨询和招投标时间节点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2020年6月30日前完成</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服务平台使用对象满意和较满意的比率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footerReference r:id="rId3" w:type="default"/>
          <w:pgSz w:w="16839" w:h="11907" w:orient="landscape"/>
          <w:pgMar w:top="1304" w:right="1984" w:bottom="1304" w:left="1134" w:header="851" w:footer="992" w:gutter="0"/>
          <w:cols w:space="0" w:num="1"/>
          <w:docGrid w:type="lines" w:linePitch="320" w:charSpace="0"/>
        </w:sectPr>
      </w:pPr>
    </w:p>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3、生活垃圾分类奖补资金绩效目标表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4" w:name="_Toc28792371"/>
      <w:r>
        <w:rPr>
          <w:rFonts w:hint="eastAsia" w:ascii="Times New Roman" w:hAnsi="Times New Roman" w:eastAsia="方正仿宋_GBK" w:cs="Times New Roman"/>
          <w:b/>
          <w:sz w:val="32"/>
        </w:rPr>
        <w:instrText xml:space="preserve">6、生活垃圾分类奖补资金绩效目标表</w:instrText>
      </w:r>
      <w:bookmarkEnd w:id="4"/>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1、省直公共机构垃圾分类设施设备等。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垃圾分类设施配备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完成省直公共机构垃圾分类室外设施配备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所购设备的验收合格情况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参与分类率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提高省直党政机关等公共机构生活垃圾分类的效果和质量。全员参与垃圾分类并示范引领。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提高政治站位，垃圾分类是生态文明建设的重要内容，发挥好“排头兵先锋队”的模范带头作用，提高回收利用率。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收益群体满意率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服务对象的满意情况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4、省直机关办公用房大中修项目绩效目标表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5" w:name="_Toc28792373"/>
      <w:r>
        <w:rPr>
          <w:rFonts w:hint="eastAsia" w:ascii="Times New Roman" w:hAnsi="Times New Roman" w:eastAsia="方正仿宋_GBK" w:cs="Times New Roman"/>
          <w:b/>
          <w:sz w:val="32"/>
        </w:rPr>
        <w:instrText xml:space="preserve">8、省直机关办公用房大中修项目绩效目标表</w:instrText>
      </w:r>
      <w:bookmarkEnd w:id="5"/>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1、改善办公楼工作环境</w:t>
            </w:r>
          </w:p>
          <w:p>
            <w:pPr>
              <w:spacing w:line="300" w:lineRule="exact"/>
              <w:jc w:val="left"/>
              <w:rPr>
                <w:rFonts w:ascii="方正书宋_GBK" w:eastAsia="方正书宋_GBK"/>
              </w:rPr>
            </w:pPr>
            <w:r>
              <w:rPr>
                <w:rFonts w:hint="eastAsia" w:ascii="方正书宋_GBK" w:eastAsia="方正书宋_GBK"/>
              </w:rPr>
              <w:t>2、消除安全隐患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维修服务质量合格率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安全隐患完成率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隐患整改已经完成的比率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服务对象对所提供服务标准的认可程度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5、大气污染防治专项资金绩效目标表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6" w:name="_Toc28792376"/>
      <w:r>
        <w:rPr>
          <w:rFonts w:hint="eastAsia" w:ascii="Times New Roman" w:hAnsi="Times New Roman" w:eastAsia="方正仿宋_GBK" w:cs="Times New Roman"/>
          <w:b/>
          <w:sz w:val="32"/>
        </w:rPr>
        <w:instrText xml:space="preserve">11、大气污染防治专项资金绩效目标表</w:instrText>
      </w:r>
      <w:bookmarkEnd w:id="6"/>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1、体现垃圾分类工作在各级党政机关生活小区中，率先垂范，以点带面，示范引领的工作要求；</w:t>
            </w:r>
          </w:p>
          <w:p>
            <w:pPr>
              <w:spacing w:line="300" w:lineRule="exact"/>
              <w:jc w:val="left"/>
              <w:rPr>
                <w:rFonts w:ascii="方正书宋_GBK" w:eastAsia="方正书宋_GBK"/>
              </w:rPr>
            </w:pPr>
            <w:r>
              <w:rPr>
                <w:rFonts w:hint="eastAsia" w:ascii="方正书宋_GBK" w:eastAsia="方正书宋_GBK"/>
              </w:rPr>
              <w:t>2、住户居住环境得到改善和生活便利。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垃圾按要求投放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环境舒适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住户居住环境得到改善，生活便利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6、省直幼儿园房屋维修改造资金绩效目标表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7" w:name="_Toc28792381"/>
      <w:r>
        <w:rPr>
          <w:rFonts w:hint="eastAsia" w:ascii="Times New Roman" w:hAnsi="Times New Roman" w:eastAsia="方正仿宋_GBK" w:cs="Times New Roman"/>
          <w:b/>
          <w:sz w:val="32"/>
        </w:rPr>
        <w:instrText xml:space="preserve">16、省直幼儿园房屋维修改造资金绩效目标表</w:instrText>
      </w:r>
      <w:bookmarkEnd w:id="7"/>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1、改善园舍设施水平，减少安全隐患，提升服务质量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改造、维修的校舍建设项目验收合格完成率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维修改造项目验收合格情况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改造、维修的校舍建设项目完成率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按计划完成维修改造工程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学生及家长满意度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7、支持学前教育发展专项资金绩效目标表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8" w:name="_Toc28792382"/>
      <w:r>
        <w:rPr>
          <w:rFonts w:hint="eastAsia" w:ascii="Times New Roman" w:hAnsi="Times New Roman" w:eastAsia="方正仿宋_GBK" w:cs="Times New Roman"/>
          <w:b/>
          <w:sz w:val="32"/>
        </w:rPr>
        <w:instrText xml:space="preserve">17、支持学前教育发展专项资金绩效目标表</w:instrText>
      </w:r>
      <w:bookmarkEnd w:id="8"/>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1、改善教学条件，提升服务质量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购置设备合格率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0" w:num="1"/>
          <w:docGrid w:type="lines" w:linePitch="320" w:charSpace="0"/>
        </w:sectPr>
      </w:pPr>
    </w:p>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8、中央提前下达-学前教育绩效目标表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9" w:name="_Toc28792383"/>
      <w:r>
        <w:rPr>
          <w:rFonts w:hint="eastAsia" w:ascii="Times New Roman" w:hAnsi="Times New Roman" w:eastAsia="方正仿宋_GBK" w:cs="Times New Roman"/>
          <w:b/>
          <w:sz w:val="32"/>
        </w:rPr>
        <w:instrText xml:space="preserve">18、中央提前下达-学前教育绩效目标表</w:instrText>
      </w:r>
      <w:bookmarkEnd w:id="9"/>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1、提升园所设备设施质量，提升服务水平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≥410人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学生及家长满意度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9、省直幼儿园房屋维修改造资金绩效目标表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0" w:name="_Toc28792384"/>
      <w:r>
        <w:rPr>
          <w:rFonts w:hint="eastAsia" w:ascii="Times New Roman" w:hAnsi="Times New Roman" w:eastAsia="方正仿宋_GBK" w:cs="Times New Roman"/>
          <w:b/>
          <w:sz w:val="32"/>
        </w:rPr>
        <w:instrText xml:space="preserve">19、省直幼儿园房屋维修改造资金绩效目标表</w:instrText>
      </w:r>
      <w:bookmarkEnd w:id="10"/>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1、对园舍进行维修改造，提高园所安全等级，改善办园条件</w:t>
            </w:r>
          </w:p>
          <w:p>
            <w:pPr>
              <w:spacing w:line="300" w:lineRule="exact"/>
              <w:jc w:val="left"/>
              <w:rPr>
                <w:rFonts w:ascii="方正书宋_GBK" w:eastAsia="方正书宋_GBK"/>
              </w:rPr>
            </w:pPr>
            <w:r>
              <w:rPr>
                <w:rFonts w:hint="eastAsia" w:ascii="方正书宋_GBK" w:eastAsia="方正书宋_GBK"/>
              </w:rPr>
              <w:t>2、对幼儿园年久老化不安全的基础设施进行更新，为幼儿创造安全舒适的环境。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更换窗户和暖气罩数量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更换全部老化不安全的窗户和破损暖气罩</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≥823平方米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在本年度规定的时间内完工率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投入成本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请专业人员实际测量和测算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35万元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消除安全隐患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在完成保育教育活动的同时，消除安全隐患</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在园幼儿数量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≥290人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通过为幼儿创造安全舒适的环境，促进幼儿身心发展，提升幼教服务水平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家长对幼儿园基础设施的整体满意度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10、支持学前教育发展专项资金绩效目标表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1" w:name="_Toc28792385"/>
      <w:r>
        <w:rPr>
          <w:rFonts w:hint="eastAsia" w:ascii="Times New Roman" w:hAnsi="Times New Roman" w:eastAsia="方正仿宋_GBK" w:cs="Times New Roman"/>
          <w:b/>
          <w:sz w:val="32"/>
        </w:rPr>
        <w:instrText xml:space="preserve">20、支持学前教育发展专项资金绩效目标表</w:instrText>
      </w:r>
      <w:bookmarkEnd w:id="11"/>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1、对幼儿园大门及门卫室进行维修改造，提高园所安全等级</w:t>
            </w:r>
          </w:p>
          <w:p>
            <w:pPr>
              <w:spacing w:line="300" w:lineRule="exact"/>
              <w:jc w:val="left"/>
              <w:rPr>
                <w:rFonts w:ascii="方正书宋_GBK" w:eastAsia="方正书宋_GBK"/>
              </w:rPr>
            </w:pPr>
            <w:r>
              <w:rPr>
                <w:rFonts w:hint="eastAsia" w:ascii="方正书宋_GBK" w:eastAsia="方正书宋_GBK"/>
              </w:rPr>
              <w:t>2、对年久老化不安全的基础设施进行更行，改善办园条件。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在本年度规定时间内完工率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通过改造，提升幼儿园整体形象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消除安全隐患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消除安全隐患，提高园所等级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家长对幼儿园形象及基础设施的充分肯定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0" w:num="1"/>
          <w:docGrid w:type="lines" w:linePitch="320" w:charSpace="0"/>
        </w:sectPr>
      </w:pPr>
    </w:p>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11、中央提前下达-学前教育绩效目标表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2" w:name="_Toc28792386"/>
      <w:r>
        <w:rPr>
          <w:rFonts w:hint="eastAsia" w:ascii="Times New Roman" w:hAnsi="Times New Roman" w:eastAsia="方正仿宋_GBK" w:cs="Times New Roman"/>
          <w:b/>
          <w:sz w:val="32"/>
        </w:rPr>
        <w:instrText xml:space="preserve">21、中央提前下达-学前教育绩效目标表</w:instrText>
      </w:r>
      <w:bookmarkEnd w:id="12"/>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1、为幼儿创造安全舒适的生活和学习环境</w:t>
            </w:r>
          </w:p>
          <w:p>
            <w:pPr>
              <w:spacing w:line="300" w:lineRule="exact"/>
              <w:jc w:val="left"/>
              <w:rPr>
                <w:rFonts w:ascii="方正书宋_GBK" w:eastAsia="方正书宋_GBK"/>
              </w:rPr>
            </w:pPr>
            <w:r>
              <w:rPr>
                <w:rFonts w:hint="eastAsia" w:ascii="方正书宋_GBK" w:eastAsia="方正书宋_GBK"/>
              </w:rPr>
              <w:t>2、改善办园条件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在本年度规定时间内完工率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在园幼儿数量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300名</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家长对幼儿园基础设施的整体满意度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12、省直幼儿园房屋维修改造资金绩效目标表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3" w:name="_Toc28792387"/>
      <w:r>
        <w:rPr>
          <w:rFonts w:hint="eastAsia" w:ascii="Times New Roman" w:hAnsi="Times New Roman" w:eastAsia="方正仿宋_GBK" w:cs="Times New Roman"/>
          <w:b/>
          <w:sz w:val="32"/>
        </w:rPr>
        <w:instrText xml:space="preserve">22、省直幼儿园房屋维修改造资金绩效目标表</w:instrText>
      </w:r>
      <w:bookmarkEnd w:id="13"/>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1、加强对幼儿园基础设施更新改造，提高园所形象。</w:t>
            </w:r>
          </w:p>
          <w:p>
            <w:pPr>
              <w:spacing w:line="300" w:lineRule="exact"/>
              <w:jc w:val="left"/>
              <w:rPr>
                <w:rFonts w:ascii="方正书宋_GBK" w:eastAsia="方正书宋_GBK"/>
              </w:rPr>
            </w:pPr>
            <w:r>
              <w:rPr>
                <w:rFonts w:hint="eastAsia" w:ascii="方正书宋_GBK" w:eastAsia="方正书宋_GBK"/>
              </w:rPr>
              <w:t>2、优化幼儿和教职工工作、生活环境，提高对幼儿的服务质量。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通过验收的工程数量占工程总量的比率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隐患消除情况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通过维修改造消除安全隐患</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消除</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教师、学生、家长满意度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13、支持学前教育发展专项资金绩效目标表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4" w:name="_Toc28792388"/>
      <w:r>
        <w:rPr>
          <w:rFonts w:hint="eastAsia" w:ascii="Times New Roman" w:hAnsi="Times New Roman" w:eastAsia="方正仿宋_GBK" w:cs="Times New Roman"/>
          <w:b/>
          <w:sz w:val="32"/>
        </w:rPr>
        <w:instrText xml:space="preserve">23、支持学前教育发展专项资金绩效目标表</w:instrText>
      </w:r>
      <w:bookmarkEnd w:id="14"/>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1、加强园所建设，满足教职工日常办公和幼儿日常生活所需。</w:t>
            </w:r>
          </w:p>
          <w:p>
            <w:pPr>
              <w:spacing w:line="300" w:lineRule="exact"/>
              <w:jc w:val="left"/>
              <w:rPr>
                <w:rFonts w:ascii="方正书宋_GBK" w:eastAsia="方正书宋_GBK"/>
              </w:rPr>
            </w:pPr>
            <w:r>
              <w:rPr>
                <w:rFonts w:hint="eastAsia" w:ascii="方正书宋_GBK" w:eastAsia="方正书宋_GBK"/>
              </w:rPr>
              <w:t>2、提升园所形象，提高家长和教职工满意度。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购置计划完成率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实际完成购置量占计划购置量的比率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购置安装合格率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实际购置安装合格的比率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14、中央提前下达-学前教育绩效目标表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5" w:name="_Toc28792389"/>
      <w:r>
        <w:rPr>
          <w:rFonts w:hint="eastAsia" w:ascii="Times New Roman" w:hAnsi="Times New Roman" w:eastAsia="方正仿宋_GBK" w:cs="Times New Roman"/>
          <w:b/>
          <w:sz w:val="32"/>
        </w:rPr>
        <w:instrText xml:space="preserve">24、中央提前下达-学前教育绩效目标表</w:instrText>
      </w:r>
      <w:bookmarkEnd w:id="15"/>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1、保质保量完成幼儿食堂地基项目、幼儿食堂石塑包梁项目，提升办园条件和服务质量。</w:t>
            </w:r>
          </w:p>
          <w:p>
            <w:pPr>
              <w:spacing w:line="300" w:lineRule="exact"/>
              <w:jc w:val="left"/>
              <w:rPr>
                <w:rFonts w:ascii="方正书宋_GBK" w:eastAsia="方正书宋_GBK"/>
              </w:rPr>
            </w:pPr>
            <w:r>
              <w:rPr>
                <w:rFonts w:hint="eastAsia" w:ascii="方正书宋_GBK" w:eastAsia="方正书宋_GBK"/>
              </w:rPr>
              <w:t>2、资助困难幼儿，解决家庭经济困难儿童入园问题。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工程量完成率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通过验收的工程数量占工程总量的比率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家长、幼儿、教师对园内建设及幼儿资助的满意程度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15、省直幼儿园房屋维修改造资金绩效目标表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6" w:name="_Toc28792390"/>
      <w:r>
        <w:rPr>
          <w:rFonts w:hint="eastAsia" w:ascii="Times New Roman" w:hAnsi="Times New Roman" w:eastAsia="方正仿宋_GBK" w:cs="Times New Roman"/>
          <w:b/>
          <w:sz w:val="32"/>
        </w:rPr>
        <w:instrText xml:space="preserve">25、省直幼儿园房屋维修改造资金绩效目标表</w:instrText>
      </w:r>
      <w:bookmarkEnd w:id="16"/>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1、改善园舍设施水平，减少安全隐患，提升服务质量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塑胶地面铺设和教学楼室内粉刷验收通过率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工程验收通过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塑胶地面铺设和教学楼室内粉刷完成时间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按计划时间完成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教师、学生、家长满意度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教师、学生、家长满意度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3"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b/>
          <w:sz w:val="32"/>
        </w:rPr>
        <w:t>16、支持学前教育发展专项资金绩效目标表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7" w:name="_Toc28792391"/>
      <w:r>
        <w:rPr>
          <w:rFonts w:hint="eastAsia" w:ascii="Times New Roman" w:hAnsi="Times New Roman" w:eastAsia="方正仿宋_GBK" w:cs="Times New Roman"/>
          <w:b/>
          <w:sz w:val="32"/>
        </w:rPr>
        <w:instrText xml:space="preserve">26、支持学前教育发展专项资金绩效目标表</w:instrText>
      </w:r>
      <w:bookmarkEnd w:id="17"/>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1、主要用于维修改造职工食堂，让职工能有一个干净 卫生的就餐环境。</w:t>
            </w:r>
          </w:p>
          <w:p>
            <w:pPr>
              <w:spacing w:line="300" w:lineRule="exact"/>
              <w:jc w:val="left"/>
              <w:rPr>
                <w:rFonts w:ascii="方正书宋_GBK" w:eastAsia="方正书宋_GBK"/>
              </w:rPr>
            </w:pPr>
            <w:r>
              <w:rPr>
                <w:rFonts w:hint="eastAsia" w:ascii="方正书宋_GBK" w:eastAsia="方正书宋_GBK"/>
              </w:rPr>
              <w:t>2、无</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职工食堂维修改造验收通过率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工程验收通过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职工食堂维修改造完成时间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按计划时间完成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8月底 </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受益职工人数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受益职工人数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0" w:num="1"/>
          <w:docGrid w:type="lines" w:linePitch="320" w:charSpace="0"/>
        </w:sectPr>
      </w:pPr>
    </w:p>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b/>
          <w:sz w:val="32"/>
        </w:rPr>
      </w:pPr>
      <w:r>
        <w:rPr>
          <w:rFonts w:hint="eastAsia" w:ascii="Times New Roman" w:hAnsi="Times New Roman" w:eastAsia="方正仿宋_GBK" w:cs="Times New Roman"/>
          <w:sz w:val="32"/>
        </w:rPr>
        <w:t>17</w:t>
      </w:r>
      <w:r>
        <w:rPr>
          <w:rFonts w:hint="eastAsia" w:ascii="Times New Roman" w:hAnsi="Times New Roman" w:eastAsia="方正仿宋_GBK" w:cs="Times New Roman"/>
          <w:b/>
          <w:sz w:val="32"/>
        </w:rPr>
        <w:t>、中央提前下达-学前教育绩效目标表</w:t>
      </w:r>
      <w:r>
        <w:rPr>
          <w:rFonts w:ascii="Times New Roman" w:hAnsi="Times New Roman" w:eastAsia="方正仿宋_GBK" w:cs="Times New Roman"/>
          <w:b/>
          <w:sz w:val="32"/>
        </w:rPr>
        <w:fldChar w:fldCharType="begin"/>
      </w:r>
      <w:r>
        <w:rPr>
          <w:rFonts w:ascii="Times New Roman" w:hAnsi="Times New Roman" w:eastAsia="方正仿宋_GBK" w:cs="Times New Roman"/>
          <w:b/>
          <w:sz w:val="32"/>
        </w:rPr>
        <w:instrText xml:space="preserve"> </w:instrText>
      </w:r>
      <w:r>
        <w:rPr>
          <w:rFonts w:hint="eastAsia" w:ascii="Times New Roman" w:hAnsi="Times New Roman" w:eastAsia="方正仿宋_GBK" w:cs="Times New Roman"/>
          <w:b/>
          <w:sz w:val="32"/>
        </w:rPr>
        <w:instrText xml:space="preserve">TC </w:instrText>
      </w:r>
      <w:bookmarkStart w:id="18" w:name="_Toc28792392"/>
      <w:r>
        <w:rPr>
          <w:rFonts w:hint="eastAsia" w:ascii="Times New Roman" w:hAnsi="Times New Roman" w:eastAsia="方正仿宋_GBK" w:cs="Times New Roman"/>
          <w:b/>
          <w:sz w:val="32"/>
        </w:rPr>
        <w:instrText xml:space="preserve">27、中央提前下达-学前教育绩效目标表</w:instrText>
      </w:r>
      <w:bookmarkEnd w:id="18"/>
      <w:r>
        <w:rPr>
          <w:rFonts w:hint="eastAsia" w:ascii="Times New Roman" w:hAnsi="Times New Roman" w:eastAsia="方正仿宋_GBK" w:cs="Times New Roman"/>
          <w:b/>
          <w:sz w:val="32"/>
        </w:rPr>
        <w:instrText xml:space="preserve"> \f C \l 1</w:instrText>
      </w:r>
      <w:r>
        <w:rPr>
          <w:rFonts w:ascii="Times New Roman" w:hAnsi="Times New Roman" w:eastAsia="方正仿宋_GBK" w:cs="Times New Roman"/>
          <w:b/>
          <w:sz w:val="32"/>
        </w:rPr>
        <w:instrText xml:space="preserve"> </w:instrText>
      </w:r>
      <w:r>
        <w:rPr>
          <w:rFonts w:ascii="Times New Roman" w:hAnsi="Times New Roman" w:eastAsia="方正仿宋_GBK" w:cs="Times New Roman"/>
          <w:b/>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1、资助贫困儿童</w:t>
            </w:r>
          </w:p>
          <w:p>
            <w:pPr>
              <w:spacing w:line="300" w:lineRule="exact"/>
              <w:jc w:val="left"/>
              <w:rPr>
                <w:rFonts w:ascii="方正书宋_GBK" w:eastAsia="方正书宋_GBK"/>
              </w:rPr>
            </w:pPr>
            <w:r>
              <w:rPr>
                <w:rFonts w:hint="eastAsia" w:ascii="方正书宋_GBK" w:eastAsia="方正书宋_GBK"/>
              </w:rPr>
              <w:t>2、改善幼儿园的设施水平 减少安全隐患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维修改造大门和门厅门头验收通过率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工程验收通过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维修改造大门和门厅门头完成时间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按计划时间完成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8月底</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维修改造后受益学生数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维修改造后受益学生数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≥400人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接受资助儿童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接受资助儿童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 学生 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 学生 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18、省直五幼园舍租赁费绩效目标表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19" w:name="_Toc28792393"/>
      <w:r>
        <w:rPr>
          <w:rFonts w:hint="eastAsia" w:ascii="Times New Roman" w:hAnsi="Times New Roman" w:eastAsia="方正仿宋_GBK" w:cs="Times New Roman"/>
          <w:sz w:val="32"/>
        </w:rPr>
        <w:instrText xml:space="preserve">28、省直五幼园舍租赁费绩效目标表</w:instrText>
      </w:r>
      <w:bookmarkEnd w:id="19"/>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1、因园舍建筑陈旧，基础设施老化，存在安全隐患，幼儿园已整体搬迁，继续租赁现有园舍,以确保园舍和师生安全，确保幼有所育。</w:t>
            </w:r>
          </w:p>
          <w:p>
            <w:pPr>
              <w:spacing w:line="300" w:lineRule="exact"/>
              <w:jc w:val="left"/>
              <w:rPr>
                <w:rFonts w:ascii="方正书宋_GBK" w:eastAsia="方正书宋_GBK"/>
              </w:rPr>
            </w:pPr>
            <w:r>
              <w:rPr>
                <w:rFonts w:hint="eastAsia" w:ascii="方正书宋_GBK" w:eastAsia="方正书宋_GBK"/>
              </w:rPr>
              <w:t>2、满足社会</w:t>
            </w:r>
            <w:r>
              <w:rPr>
                <w:rFonts w:hint="eastAsia" w:ascii="方正书宋_GBK" w:eastAsia="方正书宋_GBK"/>
                <w:lang w:eastAsia="zh-CN"/>
              </w:rPr>
              <w:t>、</w:t>
            </w:r>
            <w:r>
              <w:rPr>
                <w:rFonts w:hint="eastAsia" w:ascii="方正书宋_GBK" w:eastAsia="方正书宋_GBK"/>
              </w:rPr>
              <w:t>家长</w:t>
            </w:r>
            <w:r>
              <w:rPr>
                <w:rFonts w:hint="eastAsia" w:ascii="方正书宋_GBK" w:eastAsia="方正书宋_GBK"/>
                <w:lang w:eastAsia="zh-CN"/>
              </w:rPr>
              <w:t>、</w:t>
            </w:r>
            <w:r>
              <w:rPr>
                <w:rFonts w:hint="eastAsia" w:ascii="方正书宋_GBK" w:eastAsia="方正书宋_GBK"/>
              </w:rPr>
              <w:t>幼儿对园舍的基本安全要求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保障工作需要情况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保证幼儿秋季及时入园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2020年9月开园</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受益幼儿人数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为入园幼儿提供安全的园舍环境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≥220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家长对园舍的满意度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jc w:val="left"/>
        <w:outlineLvl w:val="1"/>
        <w:rPr>
          <w:rFonts w:ascii="Times New Roman" w:hAnsi="Times New Roman" w:eastAsia="方正仿宋_GBK" w:cs="Times New Roman"/>
          <w:sz w:val="32"/>
        </w:rPr>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19、支持学前教育发展专项资金绩效目标表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0" w:name="_Toc28792394"/>
      <w:r>
        <w:rPr>
          <w:rFonts w:hint="eastAsia" w:ascii="Times New Roman" w:hAnsi="Times New Roman" w:eastAsia="方正仿宋_GBK" w:cs="Times New Roman"/>
          <w:sz w:val="32"/>
        </w:rPr>
        <w:instrText xml:space="preserve">29、支持学前教育发展专项资金绩效目标表</w:instrText>
      </w:r>
      <w:bookmarkEnd w:id="20"/>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1、购买劳务，主要用于幼儿食堂或班内保育，保证幼儿保育教育业务正常开展</w:t>
            </w:r>
          </w:p>
          <w:p>
            <w:pPr>
              <w:spacing w:line="300" w:lineRule="exact"/>
              <w:jc w:val="left"/>
              <w:rPr>
                <w:rFonts w:ascii="方正书宋_GBK" w:eastAsia="方正书宋_GBK"/>
              </w:rPr>
            </w:pPr>
            <w:r>
              <w:rPr>
                <w:rFonts w:hint="eastAsia" w:ascii="方正书宋_GBK" w:eastAsia="方正书宋_GBK"/>
              </w:rPr>
              <w:t>2、购买保安服务，维护校园秩序，保护师生人身安全，保护园内财产安全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保安数量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雇佣保安人数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劳务用工数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雇佣劳务工人数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校园安全暴力事件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当年发生的校园暴力事件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持满意意见的幼儿家长占在园幼儿家长的比例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0" w:num="1"/>
          <w:docGrid w:type="lines" w:linePitch="320" w:charSpace="0"/>
        </w:sectPr>
      </w:pPr>
    </w:p>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20、中央提前下达-学前教育绩效目标表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1" w:name="_Toc28792395"/>
      <w:r>
        <w:rPr>
          <w:rFonts w:hint="eastAsia" w:ascii="Times New Roman" w:hAnsi="Times New Roman" w:eastAsia="方正仿宋_GBK" w:cs="Times New Roman"/>
          <w:sz w:val="32"/>
        </w:rPr>
        <w:instrText xml:space="preserve">30、中央提前下达-学前教育绩效目标表</w:instrText>
      </w:r>
      <w:bookmarkEnd w:id="21"/>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1、保证入园幼儿日常学习游戏使用</w:t>
            </w:r>
          </w:p>
          <w:p>
            <w:pPr>
              <w:spacing w:line="300" w:lineRule="exact"/>
              <w:jc w:val="left"/>
              <w:rPr>
                <w:rFonts w:ascii="方正书宋_GBK" w:eastAsia="方正书宋_GBK"/>
              </w:rPr>
            </w:pPr>
            <w:r>
              <w:rPr>
                <w:rFonts w:hint="eastAsia" w:ascii="方正书宋_GBK" w:eastAsia="方正书宋_GBK"/>
              </w:rPr>
              <w:t>2、减免幼儿保教费、餐费，确保家庭经济困难幼儿得到资助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幼儿人均占有比</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材料或服装数量/幼儿数量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幼儿占用材料时间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材料消耗时间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1套/学期</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21、省直第六幼儿园改扩建项目（省预算内基建投资）绩效目标表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2" w:name="_Toc28792396"/>
      <w:r>
        <w:rPr>
          <w:rFonts w:hint="eastAsia" w:ascii="Times New Roman" w:hAnsi="Times New Roman" w:eastAsia="方正仿宋_GBK" w:cs="Times New Roman"/>
          <w:sz w:val="32"/>
        </w:rPr>
        <w:instrText xml:space="preserve">31、省直第六幼儿园改扩建项目（省预算内基建投资）绩效目标表</w:instrText>
      </w:r>
      <w:bookmarkEnd w:id="22"/>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1、加强教学楼安全系数，合理安排布局幼儿活动场地，提升幼儿园使用功能。</w:t>
            </w:r>
          </w:p>
          <w:p>
            <w:pPr>
              <w:spacing w:line="300" w:lineRule="exact"/>
              <w:jc w:val="left"/>
              <w:rPr>
                <w:rFonts w:ascii="方正书宋_GBK" w:eastAsia="方正书宋_GBK"/>
              </w:rPr>
            </w:pPr>
            <w:r>
              <w:rPr>
                <w:rFonts w:hint="eastAsia" w:ascii="方正书宋_GBK" w:eastAsia="方正书宋_GBK"/>
              </w:rPr>
              <w:t>2、加强第六幼儿园教学水平，增强办学能力，提升省直幼教品牌。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符合工程质量验收中所列标准，工程验收达标</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资金支付进度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2020年底按项目实施进度完成资金支付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适宜幼儿身心发展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坚固耐用，基本符合国家对幼儿园建设的标准；适合幼儿身心发展特点。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经多方努力和合作，基本达到河北省省级示范园标准。</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群众满意数量占总数的比例，使幼儿快乐生活、健康成长，幼儿家长安心放心。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22、支持学前教育发展专项资金绩效目标表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3" w:name="_Toc28792397"/>
      <w:r>
        <w:rPr>
          <w:rFonts w:hint="eastAsia" w:ascii="Times New Roman" w:hAnsi="Times New Roman" w:eastAsia="方正仿宋_GBK" w:cs="Times New Roman"/>
          <w:sz w:val="32"/>
        </w:rPr>
        <w:instrText xml:space="preserve">32、支持学前教育发展专项资金绩效目标表</w:instrText>
      </w:r>
      <w:bookmarkEnd w:id="23"/>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1、为孩子创造健康、舒适的生活学习环境和教职工工作环境</w:t>
            </w:r>
          </w:p>
          <w:p>
            <w:pPr>
              <w:spacing w:line="300" w:lineRule="exact"/>
              <w:jc w:val="left"/>
              <w:rPr>
                <w:rFonts w:ascii="方正书宋_GBK" w:eastAsia="方正书宋_GBK"/>
              </w:rPr>
            </w:pPr>
            <w:r>
              <w:rPr>
                <w:rFonts w:hint="eastAsia" w:ascii="方正书宋_GBK" w:eastAsia="方正书宋_GBK"/>
              </w:rPr>
              <w:t>2、改善园舍环境，创造更适合幼儿和教职工的生活、学习环境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23、中央提前下达-学前教育绩效目标表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4" w:name="_Toc28792398"/>
      <w:r>
        <w:rPr>
          <w:rFonts w:hint="eastAsia" w:ascii="Times New Roman" w:hAnsi="Times New Roman" w:eastAsia="方正仿宋_GBK" w:cs="Times New Roman"/>
          <w:sz w:val="32"/>
        </w:rPr>
        <w:instrText xml:space="preserve">33、中央提前下达-学前教育绩效目标表</w:instrText>
      </w:r>
      <w:bookmarkEnd w:id="24"/>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1、为孩子创造健康、温暖的生活和就餐环境.</w:t>
            </w:r>
          </w:p>
          <w:p>
            <w:pPr>
              <w:spacing w:line="300" w:lineRule="exact"/>
              <w:jc w:val="left"/>
              <w:rPr>
                <w:rFonts w:ascii="方正书宋_GBK" w:eastAsia="方正书宋_GBK"/>
              </w:rPr>
            </w:pPr>
            <w:r>
              <w:rPr>
                <w:rFonts w:hint="eastAsia" w:ascii="方正书宋_GBK" w:eastAsia="方正书宋_GBK"/>
              </w:rPr>
              <w:t>2、改善园舍环境,为孩子更好的学习和生活提供条件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实施计划生育家庭特别扶助政策的县（市、区）数量占我省县（市、区）总数比例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24、省直第七幼儿园改扩建项目（省预算内基建投资）绩效目标表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5" w:name="_Toc28792399"/>
      <w:r>
        <w:rPr>
          <w:rFonts w:hint="eastAsia" w:ascii="Times New Roman" w:hAnsi="Times New Roman" w:eastAsia="方正仿宋_GBK" w:cs="Times New Roman"/>
          <w:sz w:val="32"/>
        </w:rPr>
        <w:instrText xml:space="preserve">34、省直第七幼儿园改扩建项目（省预算内基建投资）绩效目标表</w:instrText>
      </w:r>
      <w:bookmarkEnd w:id="25"/>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1、保障幼儿及教职工安全，消除安全隐患</w:t>
            </w:r>
          </w:p>
          <w:p>
            <w:pPr>
              <w:spacing w:line="300" w:lineRule="exact"/>
              <w:jc w:val="left"/>
              <w:rPr>
                <w:rFonts w:ascii="方正书宋_GBK" w:eastAsia="方正书宋_GBK"/>
              </w:rPr>
            </w:pPr>
            <w:r>
              <w:rPr>
                <w:rFonts w:hint="eastAsia" w:ascii="方正书宋_GBK" w:eastAsia="方正书宋_GBK"/>
              </w:rPr>
              <w:t>2、增强硬件教育功能；创造适合现代理念、提升园所形象需求的幼儿园</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工程质量验收情况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工程验收达标率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支付完成率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按2020年资金支付进度完成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最大限度利用有限资源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工程验收达标前提下，打造符合幼儿身心发展的园舍环境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创省级示范园</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达到幼儿成长，家长安心放心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bl>
    <w:p>
      <w:pPr>
        <w:ind w:firstLine="640" w:firstLineChars="200"/>
        <w:jc w:val="left"/>
        <w:outlineLvl w:val="1"/>
        <w:rPr>
          <w:rFonts w:ascii="Times New Roman" w:hAnsi="Times New Roman" w:eastAsia="方正仿宋_GBK" w:cs="Times New Roman"/>
          <w:sz w:val="32"/>
        </w:rPr>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25、支持学前教育发展专项资金绩效目标表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6" w:name="_Toc28792400"/>
      <w:r>
        <w:rPr>
          <w:rFonts w:hint="eastAsia" w:ascii="Times New Roman" w:hAnsi="Times New Roman" w:eastAsia="方正仿宋_GBK" w:cs="Times New Roman"/>
          <w:sz w:val="32"/>
        </w:rPr>
        <w:instrText xml:space="preserve">35、支持学前教育发展专项资金绩效目标表</w:instrText>
      </w:r>
      <w:bookmarkEnd w:id="26"/>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1、为幼儿创造安全舒适的生活学习环境</w:t>
            </w:r>
          </w:p>
          <w:p>
            <w:pPr>
              <w:spacing w:line="300" w:lineRule="exact"/>
              <w:jc w:val="left"/>
              <w:rPr>
                <w:rFonts w:ascii="方正书宋_GBK" w:eastAsia="方正书宋_GBK"/>
              </w:rPr>
            </w:pPr>
            <w:r>
              <w:rPr>
                <w:rFonts w:hint="eastAsia" w:ascii="方正书宋_GBK" w:eastAsia="方正书宋_GBK"/>
              </w:rPr>
              <w:t>2、改善办园条件，促进幼儿身心健康发展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满意数量所占比例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26、中央提前下达-学前教育绩效目标表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7" w:name="_Toc28792401"/>
      <w:r>
        <w:rPr>
          <w:rFonts w:hint="eastAsia" w:ascii="Times New Roman" w:hAnsi="Times New Roman" w:eastAsia="方正仿宋_GBK" w:cs="Times New Roman"/>
          <w:sz w:val="32"/>
        </w:rPr>
        <w:instrText xml:space="preserve">36、中央提前下达-学前教育绩效目标表</w:instrText>
      </w:r>
      <w:bookmarkEnd w:id="27"/>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1、为幼儿创造安全舒适的生活学习环境。</w:t>
            </w:r>
          </w:p>
          <w:p>
            <w:pPr>
              <w:spacing w:line="300" w:lineRule="exact"/>
              <w:jc w:val="left"/>
              <w:rPr>
                <w:rFonts w:ascii="方正书宋_GBK" w:eastAsia="方正书宋_GBK"/>
              </w:rPr>
            </w:pPr>
            <w:r>
              <w:rPr>
                <w:rFonts w:hint="eastAsia" w:ascii="方正书宋_GBK" w:eastAsia="方正书宋_GBK"/>
              </w:rPr>
              <w:t>2、改善办园条件，促进幼儿身心健康发展。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满意数量所占比例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jc w:val="left"/>
        <w:outlineLvl w:val="1"/>
        <w:rPr>
          <w:rFonts w:ascii="Times New Roman" w:hAnsi="Times New Roman" w:eastAsia="方正仿宋_GBK" w:cs="Times New Roman"/>
          <w:sz w:val="32"/>
        </w:rPr>
      </w:pPr>
    </w:p>
    <w:p>
      <w:pPr>
        <w:ind w:firstLine="640" w:firstLineChars="200"/>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27、省直幼儿园房屋维修改造资金绩效目标表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8" w:name="_Toc28792402"/>
      <w:r>
        <w:rPr>
          <w:rFonts w:hint="eastAsia" w:ascii="Times New Roman" w:hAnsi="Times New Roman" w:eastAsia="方正仿宋_GBK" w:cs="Times New Roman"/>
          <w:sz w:val="32"/>
        </w:rPr>
        <w:instrText xml:space="preserve">37、省直幼儿园房屋维修改造资金绩效目标表</w:instrText>
      </w:r>
      <w:bookmarkEnd w:id="28"/>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1、提升教职工及幼儿学习生活水平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≥335人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pPr>
    </w:p>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28、支持学前教育发展专项资金绩效目标表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29" w:name="_Toc28792403"/>
      <w:r>
        <w:rPr>
          <w:rFonts w:hint="eastAsia" w:ascii="Times New Roman" w:hAnsi="Times New Roman" w:eastAsia="方正仿宋_GBK" w:cs="Times New Roman"/>
          <w:sz w:val="32"/>
        </w:rPr>
        <w:instrText xml:space="preserve">38、支持学前教育发展专项资金绩效目标表</w:instrText>
      </w:r>
      <w:bookmarkEnd w:id="29"/>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1、改善幼儿的学习生活环境，推动园所持续发展。</w:t>
            </w:r>
          </w:p>
          <w:p>
            <w:pPr>
              <w:spacing w:line="300" w:lineRule="exact"/>
              <w:jc w:val="left"/>
              <w:rPr>
                <w:rFonts w:ascii="方正书宋_GBK" w:eastAsia="方正书宋_GBK"/>
              </w:rPr>
            </w:pPr>
            <w:r>
              <w:rPr>
                <w:rFonts w:hint="eastAsia" w:ascii="方正书宋_GBK" w:eastAsia="方正书宋_GBK"/>
              </w:rPr>
              <w:t>2、提高教职工和幼儿家长对园所办公环境的满意度。</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监控设备质量的优良比例（百分比）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29、中央提前下达-学前教育绩效目标表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0" w:name="_Toc28792404"/>
      <w:r>
        <w:rPr>
          <w:rFonts w:hint="eastAsia" w:ascii="Times New Roman" w:hAnsi="Times New Roman" w:eastAsia="方正仿宋_GBK" w:cs="Times New Roman"/>
          <w:sz w:val="32"/>
        </w:rPr>
        <w:instrText xml:space="preserve">39、中央提前下达-学前教育绩效目标表</w:instrText>
      </w:r>
      <w:bookmarkEnd w:id="30"/>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1、用于幼儿贫困资助</w:t>
            </w:r>
          </w:p>
          <w:p>
            <w:pPr>
              <w:spacing w:line="300" w:lineRule="exact"/>
              <w:jc w:val="left"/>
              <w:rPr>
                <w:rFonts w:ascii="方正书宋_GBK" w:eastAsia="方正书宋_GBK"/>
              </w:rPr>
            </w:pPr>
            <w:r>
              <w:rPr>
                <w:rFonts w:hint="eastAsia" w:ascii="方正书宋_GBK" w:eastAsia="方正书宋_GBK"/>
              </w:rPr>
              <w:t>2、购置led屏，提高教职工的办公水平</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产品质量的优良率（百分比）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教职工满意数量占总数的比例。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jc w:val="left"/>
      </w:pPr>
    </w:p>
    <w:p>
      <w:pPr>
        <w:spacing w:line="300" w:lineRule="exact"/>
        <w:jc w:val="left"/>
      </w:pPr>
    </w:p>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30、省直幼儿园房屋维修改造资金绩效目标表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1" w:name="_Toc28792405"/>
      <w:r>
        <w:rPr>
          <w:rFonts w:hint="eastAsia" w:ascii="Times New Roman" w:hAnsi="Times New Roman" w:eastAsia="方正仿宋_GBK" w:cs="Times New Roman"/>
          <w:sz w:val="32"/>
        </w:rPr>
        <w:instrText xml:space="preserve">40、省直幼儿园房屋维修改造资金绩效目标表</w:instrText>
      </w:r>
      <w:bookmarkEnd w:id="31"/>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1、推动园所发展，提高园所安全等级，改善办园条件</w:t>
            </w:r>
          </w:p>
          <w:p>
            <w:pPr>
              <w:spacing w:line="300" w:lineRule="exact"/>
              <w:jc w:val="left"/>
              <w:rPr>
                <w:rFonts w:ascii="方正书宋_GBK" w:eastAsia="方正书宋_GBK"/>
              </w:rPr>
            </w:pPr>
            <w:r>
              <w:rPr>
                <w:rFonts w:hint="eastAsia" w:ascii="方正书宋_GBK" w:eastAsia="方正书宋_GBK"/>
              </w:rPr>
              <w:t>2、对现有园所进行合理规划和布局，加强对幼儿园基础设施更新</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改造校舍面积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卫生间改造约面积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≥133平方米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维修校舍面积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墙体粉刷约面积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≥5000平方米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维修改造验收合格完成率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改造,维修完成率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消除安全隐患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此项目的落实实施，提高园所安全等级，为幼儿园的长远发展带来效益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受益学生数占在园幼儿数量的比例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安全活动环境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确保幼儿园园舍的安全，为幼儿提供安全、良好的生活和学习环境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提高社会知名度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提高省直幼儿园的知名度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满意的学生数量为发放调查问卷当天在园幼儿数量的比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31、支持学前教育发展专项资金绩效目标表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2" w:name="_Toc28792406"/>
      <w:r>
        <w:rPr>
          <w:rFonts w:hint="eastAsia" w:ascii="Times New Roman" w:hAnsi="Times New Roman" w:eastAsia="方正仿宋_GBK" w:cs="Times New Roman"/>
          <w:sz w:val="32"/>
        </w:rPr>
        <w:instrText xml:space="preserve">41、支持学前教育发展专项资金绩效目标表</w:instrText>
      </w:r>
      <w:bookmarkEnd w:id="32"/>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1、推进幼儿园维修改造工程，为幼儿创设更加安全的学习生活环境。</w:t>
            </w:r>
          </w:p>
          <w:p>
            <w:pPr>
              <w:spacing w:line="300" w:lineRule="exact"/>
              <w:jc w:val="left"/>
              <w:rPr>
                <w:rFonts w:ascii="方正书宋_GBK" w:eastAsia="方正书宋_GBK"/>
              </w:rPr>
            </w:pPr>
            <w:r>
              <w:rPr>
                <w:rFonts w:hint="eastAsia" w:ascii="方正书宋_GBK" w:eastAsia="方正书宋_GBK"/>
              </w:rPr>
              <w:t>2、幼儿园食堂维修改造</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能够长期较好地开展工作，长期满足需求。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jc w:val="left"/>
      </w:pPr>
    </w:p>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32、中央提前下达-学前教育绩效目标表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3" w:name="_Toc28792407"/>
      <w:r>
        <w:rPr>
          <w:rFonts w:hint="eastAsia" w:ascii="Times New Roman" w:hAnsi="Times New Roman" w:eastAsia="方正仿宋_GBK" w:cs="Times New Roman"/>
          <w:sz w:val="32"/>
        </w:rPr>
        <w:instrText xml:space="preserve">42、中央提前下达-学前教育绩效目标表</w:instrText>
      </w:r>
      <w:bookmarkEnd w:id="33"/>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1、为幼儿创设更加安全的学习生活环境</w:t>
            </w:r>
          </w:p>
          <w:p>
            <w:pPr>
              <w:spacing w:line="300" w:lineRule="exact"/>
              <w:jc w:val="left"/>
              <w:rPr>
                <w:rFonts w:ascii="方正书宋_GBK" w:eastAsia="方正书宋_GBK"/>
              </w:rPr>
            </w:pPr>
            <w:r>
              <w:rPr>
                <w:rFonts w:hint="eastAsia" w:ascii="方正书宋_GBK" w:eastAsia="方正书宋_GBK"/>
              </w:rPr>
              <w:t>2、消除安全隐患</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家长调查问卷满意数量占总数的比例。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p>
        </w:tc>
      </w:tr>
    </w:tbl>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33、省直十幼园舍购置绩效目标表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4" w:name="_Toc28792408"/>
      <w:r>
        <w:rPr>
          <w:rFonts w:hint="eastAsia" w:ascii="Times New Roman" w:hAnsi="Times New Roman" w:eastAsia="方正仿宋_GBK" w:cs="Times New Roman"/>
          <w:sz w:val="32"/>
        </w:rPr>
        <w:instrText xml:space="preserve">43、省直十幼园舍购置绩效目标表</w:instrText>
      </w:r>
      <w:bookmarkEnd w:id="34"/>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1、解决省直十幼居无定所的现状，确保幼有所育，满足社会、家长、幼儿对园舍的基本安全要求</w:t>
            </w:r>
          </w:p>
          <w:p>
            <w:pPr>
              <w:spacing w:line="300" w:lineRule="exact"/>
              <w:jc w:val="left"/>
              <w:rPr>
                <w:rFonts w:ascii="方正书宋_GBK" w:eastAsia="方正书宋_GBK"/>
              </w:rPr>
            </w:pPr>
            <w:r>
              <w:rPr>
                <w:rFonts w:hint="eastAsia" w:ascii="方正书宋_GBK" w:eastAsia="方正书宋_GBK"/>
              </w:rPr>
              <w:t>2、扩大办园规模</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增加教学班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现有4个教学班，收购后将能开设10个教学班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增加的班级数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保障工作需要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保证省直十幼居有定所</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2020年正常开园</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继续在现址开展幼教工作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受益幼儿数</w:t>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为在园幼儿提供安全的园舍环境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≥300个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在园幼儿数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家长对现有园舍的满意度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jc w:val="left"/>
        <w:outlineLvl w:val="1"/>
        <w:rPr>
          <w:rFonts w:ascii="Times New Roman" w:hAnsi="Times New Roman" w:eastAsia="方正仿宋_GBK" w:cs="Times New Roman"/>
          <w:sz w:val="32"/>
        </w:rPr>
      </w:pPr>
    </w:p>
    <w:p>
      <w:pPr>
        <w:jc w:val="left"/>
        <w:outlineLvl w:val="1"/>
        <w:rPr>
          <w:rFonts w:ascii="Times New Roman" w:hAnsi="Times New Roman" w:eastAsia="方正仿宋_GBK" w:cs="Times New Roman"/>
          <w:sz w:val="32"/>
        </w:rPr>
      </w:pPr>
    </w:p>
    <w:p>
      <w:pPr>
        <w:jc w:val="left"/>
        <w:outlineLvl w:val="1"/>
        <w:rPr>
          <w:rFonts w:ascii="Times New Roman" w:hAnsi="Times New Roman" w:eastAsia="方正仿宋_GBK" w:cs="Times New Roman"/>
          <w:sz w:val="32"/>
        </w:rPr>
      </w:pPr>
    </w:p>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34、支持学前教育发展专项资金绩效目标表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5" w:name="_Toc28792409"/>
      <w:r>
        <w:rPr>
          <w:rFonts w:hint="eastAsia" w:ascii="Times New Roman" w:hAnsi="Times New Roman" w:eastAsia="方正仿宋_GBK" w:cs="Times New Roman"/>
          <w:sz w:val="32"/>
        </w:rPr>
        <w:instrText xml:space="preserve">44、支持学前教育发展专项资金绩效目标表</w:instrText>
      </w:r>
      <w:bookmarkEnd w:id="35"/>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1、支付保安服务费，保障幼儿、教师的人身产安全</w:t>
            </w:r>
          </w:p>
          <w:p>
            <w:pPr>
              <w:spacing w:line="300" w:lineRule="exact"/>
              <w:jc w:val="left"/>
              <w:rPr>
                <w:rFonts w:ascii="方正书宋_GBK" w:eastAsia="方正书宋_GBK"/>
              </w:rPr>
            </w:pPr>
            <w:r>
              <w:rPr>
                <w:rFonts w:hint="eastAsia" w:ascii="方正书宋_GBK" w:eastAsia="方正书宋_GBK"/>
              </w:rPr>
              <w:t>2、保障幼儿园财产安全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保安数量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劳务派遣保安数量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≥2人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实际派遣人数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校园安全暴力事件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当年发生的校园暴力事件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0件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持满意意见的幼儿家长比率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≥85%</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pPr>
    </w:p>
    <w:p>
      <w:pPr>
        <w:jc w:val="left"/>
        <w:outlineLvl w:val="1"/>
        <w:rPr>
          <w:rFonts w:ascii="Times New Roman" w:hAnsi="Times New Roman" w:eastAsia="方正仿宋_GBK" w:cs="Times New Roman"/>
          <w:sz w:val="32"/>
        </w:rPr>
      </w:pPr>
      <w:r>
        <w:rPr>
          <w:rFonts w:hint="eastAsia" w:ascii="Times New Roman" w:hAnsi="Times New Roman" w:eastAsia="方正仿宋_GBK" w:cs="Times New Roman"/>
          <w:sz w:val="32"/>
        </w:rPr>
        <w:t>35、中央提前下达-学前教育绩效目标表</w:t>
      </w:r>
      <w:r>
        <w:rPr>
          <w:rFonts w:ascii="Times New Roman" w:hAnsi="Times New Roman" w:eastAsia="方正仿宋_GBK" w:cs="Times New Roman"/>
          <w:sz w:val="32"/>
        </w:rPr>
        <w:fldChar w:fldCharType="begin"/>
      </w:r>
      <w:r>
        <w:rPr>
          <w:rFonts w:ascii="Times New Roman" w:hAnsi="Times New Roman" w:eastAsia="方正仿宋_GBK" w:cs="Times New Roman"/>
          <w:sz w:val="32"/>
        </w:rPr>
        <w:instrText xml:space="preserve"> </w:instrText>
      </w:r>
      <w:r>
        <w:rPr>
          <w:rFonts w:hint="eastAsia" w:ascii="Times New Roman" w:hAnsi="Times New Roman" w:eastAsia="方正仿宋_GBK" w:cs="Times New Roman"/>
          <w:sz w:val="32"/>
        </w:rPr>
        <w:instrText xml:space="preserve">TC </w:instrText>
      </w:r>
      <w:bookmarkStart w:id="36" w:name="_Toc28792410"/>
      <w:r>
        <w:rPr>
          <w:rFonts w:hint="eastAsia" w:ascii="Times New Roman" w:hAnsi="Times New Roman" w:eastAsia="方正仿宋_GBK" w:cs="Times New Roman"/>
          <w:sz w:val="32"/>
        </w:rPr>
        <w:instrText xml:space="preserve">45、中央提前下达-学前教育绩效目标表</w:instrText>
      </w:r>
      <w:bookmarkEnd w:id="36"/>
      <w:r>
        <w:rPr>
          <w:rFonts w:hint="eastAsia" w:ascii="Times New Roman" w:hAnsi="Times New Roman" w:eastAsia="方正仿宋_GBK" w:cs="Times New Roman"/>
          <w:sz w:val="32"/>
        </w:rPr>
        <w:instrText xml:space="preserve"> \f C \l 1</w:instrText>
      </w:r>
      <w:r>
        <w:rPr>
          <w:rFonts w:ascii="Times New Roman" w:hAnsi="Times New Roman" w:eastAsia="方正仿宋_GBK" w:cs="Times New Roman"/>
          <w:sz w:val="32"/>
        </w:rPr>
        <w:instrText xml:space="preserve"> </w:instrText>
      </w:r>
      <w:r>
        <w:rPr>
          <w:rFonts w:ascii="Times New Roman" w:hAnsi="Times New Roman" w:eastAsia="方正仿宋_GBK" w:cs="Times New Roman"/>
          <w:sz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wordWrap w:val="0"/>
              <w:spacing w:line="300" w:lineRule="exact"/>
              <w:jc w:val="right"/>
              <w:rPr>
                <w:rFonts w:ascii="方正书宋_GBK" w:eastAsia="方正书宋_GBK"/>
              </w:rPr>
            </w:pPr>
            <w:r>
              <w:rPr>
                <w:rFonts w:hint="eastAsia"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1、保障顺利开展教育教学工作，提升保教服务品质</w:t>
            </w:r>
          </w:p>
          <w:p>
            <w:pPr>
              <w:spacing w:line="300" w:lineRule="exact"/>
              <w:jc w:val="left"/>
              <w:rPr>
                <w:rFonts w:ascii="方正书宋_GBK" w:eastAsia="方正书宋_GBK"/>
              </w:rPr>
            </w:pPr>
            <w:r>
              <w:rPr>
                <w:rFonts w:hint="eastAsia" w:ascii="方正书宋_GBK" w:eastAsia="方正书宋_GBK"/>
              </w:rPr>
              <w:t>2、按政策规定，预留家庭经济困难儿童资助金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保障教学工作设备可使用年限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≥6年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设备使用年限</w:t>
            </w:r>
          </w:p>
        </w:tc>
      </w:tr>
    </w:tbl>
    <w:p>
      <w:pPr>
        <w:spacing w:line="300" w:lineRule="exact"/>
        <w:jc w:val="left"/>
        <w:sectPr>
          <w:pgSz w:w="16839" w:h="11907" w:orient="landscape"/>
          <w:pgMar w:top="1304" w:right="1984" w:bottom="1304" w:left="1134" w:header="851" w:footer="992" w:gutter="0"/>
          <w:cols w:space="0" w:num="1"/>
          <w:docGrid w:type="lines" w:linePitch="320" w:charSpace="0"/>
        </w:sectPr>
      </w:pP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outlineLvl w:val="0"/>
        <w:rPr>
          <w:rFonts w:ascii="Times New Roman" w:hAnsi="Times New Roman" w:eastAsia="方正仿宋_GBK" w:cs="Times New Roman"/>
          <w:sz w:val="32"/>
          <w:szCs w:val="24"/>
        </w:rPr>
      </w:pPr>
      <w:bookmarkStart w:id="37" w:name="_Toc471398468"/>
      <w:r>
        <w:rPr>
          <w:rFonts w:ascii="Times New Roman" w:hAnsi="Times New Roman" w:eastAsia="方正仿宋_GBK" w:cs="Times New Roman"/>
          <w:sz w:val="32"/>
          <w:szCs w:val="24"/>
        </w:rPr>
        <w:t>20</w:t>
      </w:r>
      <w:r>
        <w:rPr>
          <w:rFonts w:hint="eastAsia" w:ascii="Times New Roman" w:hAnsi="Times New Roman" w:eastAsia="方正仿宋_GBK" w:cs="Times New Roman"/>
          <w:sz w:val="32"/>
          <w:szCs w:val="24"/>
        </w:rPr>
        <w:t>20</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rPr>
        <w:t>局</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5235.15</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7"/>
    </w:p>
    <w:tbl>
      <w:tblPr>
        <w:tblStyle w:val="9"/>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0"/>
        <w:gridCol w:w="992"/>
        <w:gridCol w:w="1134"/>
        <w:gridCol w:w="1329"/>
        <w:gridCol w:w="718"/>
        <w:gridCol w:w="718"/>
        <w:gridCol w:w="800"/>
        <w:gridCol w:w="908"/>
        <w:gridCol w:w="908"/>
        <w:gridCol w:w="908"/>
        <w:gridCol w:w="908"/>
        <w:gridCol w:w="910"/>
        <w:gridCol w:w="910"/>
        <w:gridCol w:w="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43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Calibri" w:eastAsia="方正小标宋_GBK" w:cs="Times New Roman"/>
                <w:sz w:val="24"/>
              </w:rPr>
            </w:pPr>
            <w:r>
              <w:rPr>
                <w:rFonts w:hint="eastAsia" w:ascii="方正小标宋_GBK" w:hAnsi="Calibri" w:eastAsia="方正小标宋_GBK" w:cs="Times New Roman"/>
                <w:sz w:val="24"/>
              </w:rPr>
              <w:t>部门编码430  河北省机关事务管理局</w:t>
            </w:r>
          </w:p>
        </w:tc>
        <w:tc>
          <w:tcPr>
            <w:tcW w:w="632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sz w:val="24"/>
              </w:rPr>
            </w:pPr>
            <w:r>
              <w:rPr>
                <w:rFonts w:hint="eastAsia" w:ascii="方正书宋_GBK" w:hAnsi="Calibri"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32" w:type="dxa"/>
            <w:gridSpan w:val="2"/>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政府采购项目来源</w:t>
            </w:r>
          </w:p>
        </w:tc>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采购物品名称</w:t>
            </w:r>
          </w:p>
        </w:tc>
        <w:tc>
          <w:tcPr>
            <w:tcW w:w="1329"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政府采购目录序号</w:t>
            </w:r>
          </w:p>
        </w:tc>
        <w:tc>
          <w:tcPr>
            <w:tcW w:w="718"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数量  单位</w:t>
            </w:r>
          </w:p>
        </w:tc>
        <w:tc>
          <w:tcPr>
            <w:tcW w:w="718"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数量</w:t>
            </w:r>
          </w:p>
        </w:tc>
        <w:tc>
          <w:tcPr>
            <w:tcW w:w="800"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单价</w:t>
            </w:r>
          </w:p>
        </w:tc>
        <w:tc>
          <w:tcPr>
            <w:tcW w:w="6321" w:type="dxa"/>
            <w:gridSpan w:val="7"/>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40"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992"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预算资金</w:t>
            </w:r>
          </w:p>
        </w:tc>
        <w:tc>
          <w:tcPr>
            <w:tcW w:w="1134" w:type="dxa"/>
            <w:vMerge w:val="continue"/>
            <w:shd w:val="clear" w:color="auto" w:fill="auto"/>
            <w:vAlign w:val="center"/>
          </w:tcPr>
          <w:p>
            <w:pPr>
              <w:spacing w:line="300" w:lineRule="exact"/>
              <w:jc w:val="left"/>
              <w:outlineLvl w:val="0"/>
              <w:rPr>
                <w:rFonts w:ascii="Calibri" w:hAnsi="Calibri" w:eastAsia="宋体" w:cs="Times New Roman"/>
              </w:rPr>
            </w:pPr>
          </w:p>
        </w:tc>
        <w:tc>
          <w:tcPr>
            <w:tcW w:w="1329" w:type="dxa"/>
            <w:vMerge w:val="continue"/>
            <w:shd w:val="clear" w:color="auto" w:fill="auto"/>
            <w:vAlign w:val="center"/>
          </w:tcPr>
          <w:p>
            <w:pPr>
              <w:spacing w:line="300" w:lineRule="exact"/>
              <w:jc w:val="left"/>
              <w:outlineLvl w:val="0"/>
              <w:rPr>
                <w:rFonts w:ascii="Calibri" w:hAnsi="Calibri" w:eastAsia="宋体" w:cs="Times New Roman"/>
              </w:rPr>
            </w:pPr>
          </w:p>
        </w:tc>
        <w:tc>
          <w:tcPr>
            <w:tcW w:w="718" w:type="dxa"/>
            <w:vMerge w:val="continue"/>
            <w:shd w:val="clear" w:color="auto" w:fill="auto"/>
            <w:vAlign w:val="center"/>
          </w:tcPr>
          <w:p>
            <w:pPr>
              <w:spacing w:line="300" w:lineRule="exact"/>
              <w:jc w:val="left"/>
              <w:outlineLvl w:val="0"/>
              <w:rPr>
                <w:rFonts w:ascii="Calibri" w:hAnsi="Calibri" w:eastAsia="宋体" w:cs="Times New Roman"/>
              </w:rPr>
            </w:pPr>
          </w:p>
        </w:tc>
        <w:tc>
          <w:tcPr>
            <w:tcW w:w="718" w:type="dxa"/>
            <w:vMerge w:val="continue"/>
            <w:shd w:val="clear" w:color="auto" w:fill="auto"/>
            <w:vAlign w:val="center"/>
          </w:tcPr>
          <w:p>
            <w:pPr>
              <w:spacing w:line="300" w:lineRule="exact"/>
              <w:jc w:val="left"/>
              <w:outlineLvl w:val="0"/>
              <w:rPr>
                <w:rFonts w:ascii="Calibri" w:hAnsi="Calibri" w:eastAsia="宋体" w:cs="Times New Roman"/>
              </w:rPr>
            </w:pPr>
          </w:p>
        </w:tc>
        <w:tc>
          <w:tcPr>
            <w:tcW w:w="800" w:type="dxa"/>
            <w:vMerge w:val="continue"/>
            <w:shd w:val="clear" w:color="auto" w:fill="auto"/>
            <w:vAlign w:val="center"/>
          </w:tcPr>
          <w:p>
            <w:pPr>
              <w:spacing w:line="300" w:lineRule="exact"/>
              <w:jc w:val="left"/>
              <w:outlineLvl w:val="0"/>
              <w:rPr>
                <w:rFonts w:ascii="Calibri" w:hAnsi="Calibri" w:eastAsia="宋体" w:cs="Times New Roman"/>
              </w:rPr>
            </w:pPr>
          </w:p>
        </w:tc>
        <w:tc>
          <w:tcPr>
            <w:tcW w:w="908"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总计</w:t>
            </w:r>
          </w:p>
        </w:tc>
        <w:tc>
          <w:tcPr>
            <w:tcW w:w="4544" w:type="dxa"/>
            <w:gridSpan w:val="5"/>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当年部门预算安排资金</w:t>
            </w:r>
          </w:p>
        </w:tc>
        <w:tc>
          <w:tcPr>
            <w:tcW w:w="869"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40" w:type="dxa"/>
            <w:vMerge w:val="continue"/>
            <w:shd w:val="clear" w:color="auto" w:fill="auto"/>
            <w:vAlign w:val="center"/>
          </w:tcPr>
          <w:p>
            <w:pPr>
              <w:spacing w:line="300" w:lineRule="exact"/>
              <w:jc w:val="left"/>
              <w:outlineLvl w:val="0"/>
              <w:rPr>
                <w:rFonts w:ascii="Calibri" w:hAnsi="Calibri" w:eastAsia="宋体" w:cs="Times New Roman"/>
              </w:rPr>
            </w:pPr>
          </w:p>
        </w:tc>
        <w:tc>
          <w:tcPr>
            <w:tcW w:w="992" w:type="dxa"/>
            <w:vMerge w:val="continue"/>
            <w:shd w:val="clear" w:color="auto" w:fill="auto"/>
            <w:vAlign w:val="center"/>
          </w:tcPr>
          <w:p>
            <w:pPr>
              <w:spacing w:line="300" w:lineRule="exact"/>
              <w:jc w:val="left"/>
              <w:outlineLvl w:val="0"/>
              <w:rPr>
                <w:rFonts w:ascii="Calibri" w:hAnsi="Calibri" w:eastAsia="宋体" w:cs="Times New Roman"/>
              </w:rPr>
            </w:pPr>
          </w:p>
        </w:tc>
        <w:tc>
          <w:tcPr>
            <w:tcW w:w="1134" w:type="dxa"/>
            <w:vMerge w:val="continue"/>
            <w:shd w:val="clear" w:color="auto" w:fill="auto"/>
            <w:vAlign w:val="center"/>
          </w:tcPr>
          <w:p>
            <w:pPr>
              <w:spacing w:line="300" w:lineRule="exact"/>
              <w:jc w:val="left"/>
              <w:outlineLvl w:val="0"/>
              <w:rPr>
                <w:rFonts w:ascii="Calibri" w:hAnsi="Calibri" w:eastAsia="宋体" w:cs="Times New Roman"/>
              </w:rPr>
            </w:pPr>
          </w:p>
        </w:tc>
        <w:tc>
          <w:tcPr>
            <w:tcW w:w="1329" w:type="dxa"/>
            <w:vMerge w:val="continue"/>
            <w:shd w:val="clear" w:color="auto" w:fill="auto"/>
            <w:vAlign w:val="center"/>
          </w:tcPr>
          <w:p>
            <w:pPr>
              <w:spacing w:line="300" w:lineRule="exact"/>
              <w:jc w:val="left"/>
              <w:outlineLvl w:val="0"/>
              <w:rPr>
                <w:rFonts w:ascii="Calibri" w:hAnsi="Calibri" w:eastAsia="宋体" w:cs="Times New Roman"/>
              </w:rPr>
            </w:pPr>
          </w:p>
        </w:tc>
        <w:tc>
          <w:tcPr>
            <w:tcW w:w="718" w:type="dxa"/>
            <w:vMerge w:val="continue"/>
            <w:shd w:val="clear" w:color="auto" w:fill="auto"/>
            <w:vAlign w:val="center"/>
          </w:tcPr>
          <w:p>
            <w:pPr>
              <w:spacing w:line="300" w:lineRule="exact"/>
              <w:jc w:val="left"/>
              <w:outlineLvl w:val="0"/>
              <w:rPr>
                <w:rFonts w:ascii="Calibri" w:hAnsi="Calibri" w:eastAsia="宋体" w:cs="Times New Roman"/>
              </w:rPr>
            </w:pPr>
          </w:p>
        </w:tc>
        <w:tc>
          <w:tcPr>
            <w:tcW w:w="718" w:type="dxa"/>
            <w:vMerge w:val="continue"/>
            <w:shd w:val="clear" w:color="auto" w:fill="auto"/>
            <w:vAlign w:val="center"/>
          </w:tcPr>
          <w:p>
            <w:pPr>
              <w:spacing w:line="300" w:lineRule="exact"/>
              <w:jc w:val="left"/>
              <w:outlineLvl w:val="0"/>
              <w:rPr>
                <w:rFonts w:ascii="Calibri" w:hAnsi="Calibri" w:eastAsia="宋体" w:cs="Times New Roman"/>
              </w:rPr>
            </w:pPr>
          </w:p>
        </w:tc>
        <w:tc>
          <w:tcPr>
            <w:tcW w:w="800" w:type="dxa"/>
            <w:vMerge w:val="continue"/>
            <w:shd w:val="clear" w:color="auto" w:fill="auto"/>
            <w:vAlign w:val="center"/>
          </w:tcPr>
          <w:p>
            <w:pPr>
              <w:spacing w:line="300" w:lineRule="exact"/>
              <w:jc w:val="left"/>
              <w:outlineLvl w:val="0"/>
              <w:rPr>
                <w:rFonts w:ascii="Calibri" w:hAnsi="Calibri" w:eastAsia="宋体" w:cs="Times New Roman"/>
              </w:rPr>
            </w:pPr>
          </w:p>
        </w:tc>
        <w:tc>
          <w:tcPr>
            <w:tcW w:w="908" w:type="dxa"/>
            <w:vMerge w:val="continue"/>
            <w:shd w:val="clear" w:color="auto" w:fill="auto"/>
            <w:vAlign w:val="center"/>
          </w:tcPr>
          <w:p>
            <w:pPr>
              <w:spacing w:line="300" w:lineRule="exact"/>
              <w:jc w:val="left"/>
              <w:outlineLvl w:val="0"/>
              <w:rPr>
                <w:rFonts w:ascii="Calibri" w:hAnsi="Calibri" w:eastAsia="宋体" w:cs="Times New Roman"/>
              </w:rPr>
            </w:pPr>
          </w:p>
        </w:tc>
        <w:tc>
          <w:tcPr>
            <w:tcW w:w="908"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合计</w:t>
            </w:r>
          </w:p>
        </w:tc>
        <w:tc>
          <w:tcPr>
            <w:tcW w:w="908"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一般公共预算拨款</w:t>
            </w:r>
          </w:p>
        </w:tc>
        <w:tc>
          <w:tcPr>
            <w:tcW w:w="908"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基金预算拨款</w:t>
            </w:r>
          </w:p>
        </w:tc>
        <w:tc>
          <w:tcPr>
            <w:tcW w:w="910"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财政专户核拨</w:t>
            </w:r>
          </w:p>
        </w:tc>
        <w:tc>
          <w:tcPr>
            <w:tcW w:w="910"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其他来源收入</w:t>
            </w:r>
          </w:p>
        </w:tc>
        <w:tc>
          <w:tcPr>
            <w:tcW w:w="869" w:type="dxa"/>
            <w:vMerge w:val="continue"/>
            <w:shd w:val="clear" w:color="auto" w:fill="auto"/>
            <w:vAlign w:val="center"/>
          </w:tcPr>
          <w:p>
            <w:pPr>
              <w:spacing w:line="300" w:lineRule="exact"/>
              <w:jc w:val="left"/>
              <w:outlineLvl w:val="0"/>
              <w:rPr>
                <w:rFonts w:ascii="Calibri" w:hAnsi="Calibri"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合　计</w:t>
            </w:r>
          </w:p>
        </w:tc>
        <w:tc>
          <w:tcPr>
            <w:tcW w:w="992"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left"/>
              <w:rPr>
                <w:rFonts w:ascii="方正书宋_GBK" w:hAnsi="Calibri" w:eastAsia="方正书宋_GBK" w:cs="Times New Roman"/>
                <w:b/>
              </w:rPr>
            </w:pPr>
          </w:p>
        </w:tc>
        <w:tc>
          <w:tcPr>
            <w:tcW w:w="1329" w:type="dxa"/>
            <w:shd w:val="clear" w:color="auto" w:fill="auto"/>
            <w:vAlign w:val="center"/>
          </w:tcPr>
          <w:p>
            <w:pPr>
              <w:spacing w:line="300" w:lineRule="exact"/>
              <w:jc w:val="left"/>
              <w:rPr>
                <w:rFonts w:ascii="方正书宋_GBK" w:hAnsi="Calibri" w:eastAsia="方正书宋_GBK" w:cs="Times New Roman"/>
                <w:b/>
              </w:rPr>
            </w:pPr>
          </w:p>
        </w:tc>
        <w:tc>
          <w:tcPr>
            <w:tcW w:w="718" w:type="dxa"/>
            <w:shd w:val="clear" w:color="auto" w:fill="auto"/>
            <w:vAlign w:val="center"/>
          </w:tcPr>
          <w:p>
            <w:pPr>
              <w:spacing w:line="300" w:lineRule="exact"/>
              <w:jc w:val="left"/>
              <w:rPr>
                <w:rFonts w:ascii="方正书宋_GBK" w:hAnsi="Calibri" w:eastAsia="方正书宋_GBK" w:cs="Times New Roman"/>
                <w:b/>
              </w:rPr>
            </w:pPr>
          </w:p>
        </w:tc>
        <w:tc>
          <w:tcPr>
            <w:tcW w:w="718" w:type="dxa"/>
            <w:shd w:val="clear" w:color="auto" w:fill="auto"/>
            <w:vAlign w:val="center"/>
          </w:tcPr>
          <w:p>
            <w:pPr>
              <w:spacing w:line="300" w:lineRule="exact"/>
              <w:jc w:val="right"/>
              <w:rPr>
                <w:rFonts w:ascii="方正书宋_GBK" w:hAnsi="Calibri" w:eastAsia="方正书宋_GBK" w:cs="Times New Roman"/>
                <w:b/>
              </w:rPr>
            </w:pPr>
          </w:p>
        </w:tc>
        <w:tc>
          <w:tcPr>
            <w:tcW w:w="800" w:type="dxa"/>
            <w:shd w:val="clear" w:color="auto" w:fill="auto"/>
            <w:vAlign w:val="center"/>
          </w:tcPr>
          <w:p>
            <w:pPr>
              <w:spacing w:line="300" w:lineRule="exact"/>
              <w:jc w:val="right"/>
              <w:rPr>
                <w:rFonts w:ascii="方正书宋_GBK" w:hAnsi="Calibri" w:eastAsia="方正书宋_GBK" w:cs="Times New Roman"/>
                <w:b/>
              </w:rPr>
            </w:pP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5235.15</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5235.15</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5004.75</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230.40</w:t>
            </w: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河北省机关事务管理局（机关）小计</w:t>
            </w:r>
          </w:p>
        </w:tc>
        <w:tc>
          <w:tcPr>
            <w:tcW w:w="992"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left"/>
              <w:rPr>
                <w:rFonts w:ascii="方正书宋_GBK" w:hAnsi="Calibri" w:eastAsia="方正书宋_GBK" w:cs="Times New Roman"/>
                <w:b/>
              </w:rPr>
            </w:pPr>
          </w:p>
        </w:tc>
        <w:tc>
          <w:tcPr>
            <w:tcW w:w="1329" w:type="dxa"/>
            <w:shd w:val="clear" w:color="auto" w:fill="auto"/>
            <w:vAlign w:val="center"/>
          </w:tcPr>
          <w:p>
            <w:pPr>
              <w:spacing w:line="300" w:lineRule="exact"/>
              <w:jc w:val="left"/>
              <w:rPr>
                <w:rFonts w:ascii="方正书宋_GBK" w:hAnsi="Calibri" w:eastAsia="方正书宋_GBK" w:cs="Times New Roman"/>
                <w:b/>
              </w:rPr>
            </w:pPr>
          </w:p>
        </w:tc>
        <w:tc>
          <w:tcPr>
            <w:tcW w:w="718" w:type="dxa"/>
            <w:shd w:val="clear" w:color="auto" w:fill="auto"/>
            <w:vAlign w:val="center"/>
          </w:tcPr>
          <w:p>
            <w:pPr>
              <w:spacing w:line="300" w:lineRule="exact"/>
              <w:jc w:val="left"/>
              <w:rPr>
                <w:rFonts w:ascii="方正书宋_GBK" w:hAnsi="Calibri" w:eastAsia="方正书宋_GBK" w:cs="Times New Roman"/>
                <w:b/>
              </w:rPr>
            </w:pPr>
          </w:p>
        </w:tc>
        <w:tc>
          <w:tcPr>
            <w:tcW w:w="718" w:type="dxa"/>
            <w:shd w:val="clear" w:color="auto" w:fill="auto"/>
            <w:vAlign w:val="center"/>
          </w:tcPr>
          <w:p>
            <w:pPr>
              <w:spacing w:line="300" w:lineRule="exact"/>
              <w:jc w:val="right"/>
              <w:rPr>
                <w:rFonts w:ascii="方正书宋_GBK" w:hAnsi="Calibri" w:eastAsia="方正书宋_GBK" w:cs="Times New Roman"/>
                <w:b/>
              </w:rPr>
            </w:pPr>
          </w:p>
        </w:tc>
        <w:tc>
          <w:tcPr>
            <w:tcW w:w="800" w:type="dxa"/>
            <w:shd w:val="clear" w:color="auto" w:fill="auto"/>
            <w:vAlign w:val="center"/>
          </w:tcPr>
          <w:p>
            <w:pPr>
              <w:spacing w:line="300" w:lineRule="exact"/>
              <w:jc w:val="right"/>
              <w:rPr>
                <w:rFonts w:ascii="方正书宋_GBK" w:hAnsi="Calibri" w:eastAsia="方正书宋_GBK" w:cs="Times New Roman"/>
                <w:b/>
              </w:rPr>
            </w:pP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1562.62</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1562.62</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1562.62</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C1204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车辆维修和保养服务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车辆维修和保养服务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汽油</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A160101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吨</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0.70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629.80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一般会议服务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C060102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42.20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42.20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42.20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机关事务管理工作经费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82.60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传真通信设备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A02081001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机关事务管理工作经费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82.60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其他会计服务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C080299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机关事务管理工作经费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82.60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机关事务管理工作经费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82.60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喷墨盒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机关事务管理工作经费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82.60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其他会计服务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C080299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13.72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54.88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生活垃圾分类奖补资金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垃圾容器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A9901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测试评估认证服务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安全服务</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C0810</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35.00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35.00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35.00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35.00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其他信息技术咨询服务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条码打印机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A020212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发光标志、铭牌</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A02061916</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扫描仪</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A0201060901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其他识别输入设备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通用摄像机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A02091102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其他识别输入设备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96.00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其他识别输入设备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其他识别输入设备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530.00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其他识别输入设备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其他识别输入设备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其他安全设备</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A02010399</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其他安全设备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A02010399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数据复接交换设备</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A02081004</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信息化工程监理服务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安全审计设备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A02010307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网关</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A0201020901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安全审计设备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A02010307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虚拟专用网（VPN）设备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A02010313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入侵防御设备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A02010303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漏洞扫描设备</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A02010304</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防火墙</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数据采集器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A0201061201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通用应用软件</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A0201080301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河北省机关事务管理服务平台（省预算内基建投资）</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行业应用软件开发服务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C02010302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747.30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747.30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747.30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747.30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河北省省直房地产管理处小计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1346.26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1346.26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1159.46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186.80</w:t>
            </w: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机动车保险服务</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C15040201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0.24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0.24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0.24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0.24</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车辆加油服务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升</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车辆维修和保养服务</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C050301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1.51</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1.51</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1.51</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1.51</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A080299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文具</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笔</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墨水</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其他纸制品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色带</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0.06</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0.06</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0.06</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其他椅凳类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A060399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把</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张</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5.94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5.94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5.94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移动存储设备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A02010508</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键盘</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A0201060701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0.08</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0.08</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0.08</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扫描仪</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A0201060901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0.33</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喷墨打印机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碎纸机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A02021101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法律咨询服务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C080102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xml:space="preserve">个 </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33.00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0.99</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0.99</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0.99</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张</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171.67</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木骨架沙发类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A060402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省直房地产维护管理工作经费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1299.69</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其他服务</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C99</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1</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547.24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547.24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547.24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547.24</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省直房地产维护管理工作经费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1299.69</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房屋修缮</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517.40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517.40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186.80</w:t>
            </w: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师范街省级干部周转楼外墙屋面维修改造经费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212.98</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房屋修缮</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B0801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1</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186.01</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186.01</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186.01</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186.01</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省直机关办公用房大中修项目</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房屋修缮</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63.76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63.76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63.76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63.76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河北省机关事务管理局省级住宅管理处小计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1140.56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1140.56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1096.96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43.60</w:t>
            </w: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笔</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10包</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0.91</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0.69</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车辆加油服务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千升</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车辆维修和保养服务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食品用类似原料</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A150212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116.80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43.60</w:t>
            </w: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办公套件</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196.64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机动车保险服务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C15040201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份</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省级住宅小区维修改造经费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866.00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房屋修缮</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户</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省级住宅小区维修改造经费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866.00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园林绿化工程施工</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B021502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257.34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257.34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257.34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257.34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省级住宅小区维修改造经费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866.00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80.32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80.32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省级住宅小区维修改造经费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866.00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供暖设备安装</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B0605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省级住宅小区维修改造经费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866.00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电梯安装</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B060803</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项</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76.34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76.34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76.34</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76.34</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省直小区管理运行经费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937.00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月</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16.83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151.47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151.47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151.47</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河北省省直机关通信服务中心小计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5.31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5.31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5.31</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车辆加油服务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千升</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机动车保险服务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C15040201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份</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45.54</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扫描仪</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A0201060901</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河北省直机关第一幼儿园小计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22.77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22.77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22.77</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172.00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C0810</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172.00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172.00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LED显示屏</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音频功率放大器设备（功放设备）</w:t>
            </w:r>
          </w:p>
        </w:tc>
        <w:tc>
          <w:tcPr>
            <w:tcW w:w="1329" w:type="dxa"/>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rPr>
              <w:t>A02091203</w:t>
            </w:r>
          </w:p>
        </w:tc>
        <w:tc>
          <w:tcPr>
            <w:tcW w:w="718"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0.35</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0.70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0.70</w:t>
            </w:r>
          </w:p>
        </w:tc>
        <w:tc>
          <w:tcPr>
            <w:tcW w:w="908"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rPr>
              <w:t>0.70</w:t>
            </w:r>
          </w:p>
        </w:tc>
        <w:tc>
          <w:tcPr>
            <w:tcW w:w="908"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910" w:type="dxa"/>
            <w:shd w:val="clear" w:color="auto" w:fill="auto"/>
            <w:vAlign w:val="center"/>
          </w:tcPr>
          <w:p>
            <w:pPr>
              <w:spacing w:line="300" w:lineRule="exact"/>
              <w:jc w:val="right"/>
              <w:rPr>
                <w:rFonts w:ascii="方正书宋_GBK" w:hAnsi="Calibri" w:eastAsia="方正书宋_GBK" w:cs="Times New Roman"/>
                <w:b/>
              </w:rPr>
            </w:pPr>
          </w:p>
        </w:tc>
        <w:tc>
          <w:tcPr>
            <w:tcW w:w="869"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炊事机械</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A060802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0.43</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热水器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A02061808</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其他柜类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A060599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针式打印机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碎纸机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A02021101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激光打印机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中央提前下达-学前教育</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炊事机械</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A060802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河北省直机关第二幼儿园小计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12.45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12.45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12.45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金属质架类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A060602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木制床类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张</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7.70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7.70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7.70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保险柜</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A060502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160.96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日刊</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A05010401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河北省直机关第三幼儿园小计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10.68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10.68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10.68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127.80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文具</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127.80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38.00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127.80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木制床类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127.80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饮水器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127.80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木质柜类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A060501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0.78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127.80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触控一体机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A020208</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河北省直机关第四幼儿园小计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157.65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A080299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157.65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157.65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河北省直机关第五幼儿园小计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187.01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187.01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187.01</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C0810</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法律诉讼服务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计算机设备维修和保养服务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建筑物清洁服务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儿童图画书及涂色书</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A05010105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188.00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寝具及相关用品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A07030207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普通服装</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A07030103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件</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0.53</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其他纸制品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票据</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A080202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消毒杀菌用品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A090502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肥(香)皂和合成洗涤剂</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A090503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卫生用纸制品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A090501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件</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0.27</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文具</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笔</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盒</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颜料</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墨水</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0.59</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喷墨打印机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113.88</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喷墨打印机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中央提前下达-学前教育</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儿童图画书及涂色书</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A05010105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中央提前下达-学前教育</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普通服装</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A07030103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2.17</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2.17</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C0810</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省直五幼园舍租赁费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155.00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河北省直机关第六幼儿园小计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64.70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64.70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64.70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木质柜类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A060501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其他床类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12.88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金属质架类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A060602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其他床类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A060199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张</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张</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LED显示屏</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激光打印机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传真通信设备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A02081001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177.14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9.94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9.94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9.94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中央提前下达-学前教育</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冷藏柜</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9.12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9.12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9.12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河北省直机关第七幼儿园小计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10.05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10.05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169.35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其他椅凳类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A060399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把</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169.35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169.35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169.35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169.35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169.35</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其他柜类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A060599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0.81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0.81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0.81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0.81</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河北省直机关第八幼儿园小计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43.02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43.02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43.02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刻录机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饮食炊事机械</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A031210</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排烟系统</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A0206180206</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4.86</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4.86</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容器清洗机械</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A02053109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热水器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A02061808</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0.98</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传真通信设备</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A02081001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空调机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A0206180203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饮水器</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0.58</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5.80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148.30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数字照相机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A0202050101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监控系统工程安装</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B060102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万元</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中央提前下达-学前教育</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LED显示屏</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A020207</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万元</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9.25</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9.25</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河北省直机关第九幼儿园小计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4.62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4.62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4.62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木制台、桌类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A060205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张</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金属质柜类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A060503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金属骨架为主的椅凳类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把</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170.54</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通用摄像机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A02091102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河北省省直机关第十幼儿园小计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810.80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810.80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810.80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C0810</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月</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墨水盒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0.14</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0.14</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鼓粉盒</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消毒杀菌用品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A090502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肥(香)皂和合成洗涤剂</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A090503</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卫生用纸制品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A090501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0.40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其他文教用品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份</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0.03</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笔</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盒</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0.01</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机动车保险服务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C15040201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份</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车辆维修和保养服务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车辆加油服务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喷墨打印机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0.30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85.66</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省直十幼园舍购置</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学前教育服务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C1801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次</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中央提前下达-学前教育</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便携式计算机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A02010105</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0.60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支持学前教育发展专项资金</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安全服务</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C0810</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月</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河北省省直幼教管理中心小计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箱</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b/>
              </w:rPr>
              <w:t>河北省机关事务管理局机关服务中心小计</w:t>
            </w:r>
          </w:p>
        </w:tc>
        <w:tc>
          <w:tcPr>
            <w:tcW w:w="992"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p>
        </w:tc>
        <w:tc>
          <w:tcPr>
            <w:tcW w:w="1329"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left"/>
              <w:rPr>
                <w:rFonts w:ascii="方正书宋_GBK" w:hAnsi="Calibri" w:eastAsia="方正书宋_GBK" w:cs="Times New Roman"/>
              </w:rPr>
            </w:pPr>
          </w:p>
        </w:tc>
        <w:tc>
          <w:tcPr>
            <w:tcW w:w="718" w:type="dxa"/>
            <w:shd w:val="clear" w:color="auto" w:fill="auto"/>
            <w:vAlign w:val="center"/>
          </w:tcPr>
          <w:p>
            <w:pPr>
              <w:spacing w:line="300" w:lineRule="exact"/>
              <w:jc w:val="right"/>
              <w:rPr>
                <w:rFonts w:ascii="方正书宋_GBK" w:hAnsi="Calibri" w:eastAsia="方正书宋_GBK" w:cs="Times New Roman"/>
              </w:rPr>
            </w:pPr>
          </w:p>
        </w:tc>
        <w:tc>
          <w:tcPr>
            <w:tcW w:w="800" w:type="dxa"/>
            <w:shd w:val="clear" w:color="auto" w:fill="auto"/>
            <w:vAlign w:val="center"/>
          </w:tcPr>
          <w:p>
            <w:pPr>
              <w:spacing w:line="300" w:lineRule="exact"/>
              <w:jc w:val="right"/>
              <w:rPr>
                <w:rFonts w:ascii="方正书宋_GBK" w:hAnsi="Calibri" w:eastAsia="方正书宋_GBK" w:cs="Times New Roman"/>
              </w:rPr>
            </w:pP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b/>
              </w:rPr>
              <w:t>4.10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木骨架为主的椅凳类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0.09</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A020201</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1.19</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1.19</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木骨架为主的椅凳类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A060302</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木制床类</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个</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0.10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0.20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40"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992"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15.72</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329"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18"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1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800"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w:t>
            </w:r>
          </w:p>
        </w:tc>
        <w:tc>
          <w:tcPr>
            <w:tcW w:w="908"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910" w:type="dxa"/>
            <w:shd w:val="clear" w:color="auto" w:fill="auto"/>
            <w:vAlign w:val="center"/>
          </w:tcPr>
          <w:p>
            <w:pPr>
              <w:spacing w:line="300" w:lineRule="exact"/>
              <w:jc w:val="right"/>
              <w:rPr>
                <w:rFonts w:ascii="方正书宋_GBK" w:hAnsi="Calibri" w:eastAsia="方正书宋_GBK" w:cs="Times New Roman"/>
              </w:rPr>
            </w:pPr>
          </w:p>
        </w:tc>
        <w:tc>
          <w:tcPr>
            <w:tcW w:w="869" w:type="dxa"/>
          </w:tcPr>
          <w:p>
            <w:pPr>
              <w:spacing w:line="300" w:lineRule="exact"/>
              <w:jc w:val="right"/>
              <w:rPr>
                <w:rFonts w:ascii="方正书宋_GBK" w:hAnsi="Calibri" w:eastAsia="方正书宋_GBK" w:cs="Times New Roman"/>
              </w:rPr>
            </w:pPr>
          </w:p>
        </w:tc>
      </w:tr>
    </w:tbl>
    <w:p>
      <w:pPr>
        <w:autoSpaceDE w:val="0"/>
        <w:autoSpaceDN w:val="0"/>
        <w:adjustRightInd w:val="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河北省机关事务管理局（含所属单位）上年末固定资产金额</w:t>
      </w:r>
      <w:r>
        <w:rPr>
          <w:rFonts w:hint="eastAsia" w:ascii="宋体" w:hAnsi="宋体" w:eastAsia="宋体" w:cs="宋体"/>
          <w:color w:val="000000"/>
          <w:kern w:val="0"/>
          <w:sz w:val="32"/>
          <w:szCs w:val="32"/>
          <w:lang w:bidi="ar"/>
        </w:rPr>
        <w:t>6448.92</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总额为648.37万元，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rPr>
                <w:rFonts w:ascii="宋体" w:hAnsi="宋体" w:eastAsia="宋体" w:cs="宋体"/>
                <w:b/>
                <w:bCs/>
                <w:kern w:val="0"/>
                <w:sz w:val="32"/>
                <w:szCs w:val="32"/>
              </w:rPr>
            </w:pPr>
            <w:bookmarkStart w:id="38" w:name="OLE_LINK1"/>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编制部门：河北省机关事务管理局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宋体" w:cs="Times New Roman"/>
                <w:kern w:val="0"/>
                <w:sz w:val="22"/>
              </w:rPr>
            </w:pPr>
            <w:r>
              <w:rPr>
                <w:rFonts w:hint="eastAsia" w:ascii="宋体" w:hAnsi="宋体" w:eastAsia="宋体" w:cs="宋体"/>
                <w:color w:val="000000"/>
                <w:kern w:val="0"/>
                <w:sz w:val="22"/>
                <w:lang w:bidi="ar"/>
              </w:rPr>
              <w:t>6448.92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27676.48</w:t>
            </w:r>
          </w:p>
        </w:tc>
        <w:tc>
          <w:tcPr>
            <w:tcW w:w="510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1122.18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27676.48</w:t>
            </w:r>
          </w:p>
        </w:tc>
        <w:tc>
          <w:tcPr>
            <w:tcW w:w="510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1122.18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39</w:t>
            </w:r>
          </w:p>
        </w:tc>
        <w:tc>
          <w:tcPr>
            <w:tcW w:w="510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587.34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3</w:t>
            </w:r>
          </w:p>
        </w:tc>
        <w:tc>
          <w:tcPr>
            <w:tcW w:w="510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770.04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rPr>
            </w:pPr>
            <w:r>
              <w:rPr>
                <w:rFonts w:hint="eastAsia" w:ascii="宋体" w:hAnsi="宋体" w:eastAsia="宋体" w:cs="宋体"/>
                <w:color w:val="000000"/>
                <w:kern w:val="0"/>
                <w:sz w:val="22"/>
                <w:lang w:bidi="ar"/>
              </w:rPr>
              <w:t>3969.36</w:t>
            </w:r>
          </w:p>
        </w:tc>
      </w:tr>
      <w:bookmarkEnd w:id="38"/>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60"/>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MDRmYzY3YmMzYzFiYjEwYWQ4N2I0M2FmMGFmZjcifQ=="/>
  </w:docVars>
  <w:rsids>
    <w:rsidRoot w:val="00F66032"/>
    <w:rsid w:val="000045CF"/>
    <w:rsid w:val="00034786"/>
    <w:rsid w:val="00037AF6"/>
    <w:rsid w:val="000405D0"/>
    <w:rsid w:val="0004257D"/>
    <w:rsid w:val="00042F57"/>
    <w:rsid w:val="0006483E"/>
    <w:rsid w:val="00075D5F"/>
    <w:rsid w:val="0008102F"/>
    <w:rsid w:val="00087AAF"/>
    <w:rsid w:val="000A61B6"/>
    <w:rsid w:val="000B529B"/>
    <w:rsid w:val="000C3A19"/>
    <w:rsid w:val="000E1B85"/>
    <w:rsid w:val="000E617A"/>
    <w:rsid w:val="00104D5C"/>
    <w:rsid w:val="001245BB"/>
    <w:rsid w:val="001251A3"/>
    <w:rsid w:val="00146AA7"/>
    <w:rsid w:val="00151F81"/>
    <w:rsid w:val="001B4EF3"/>
    <w:rsid w:val="001B5B76"/>
    <w:rsid w:val="001F7873"/>
    <w:rsid w:val="00241FD4"/>
    <w:rsid w:val="00251B12"/>
    <w:rsid w:val="00296113"/>
    <w:rsid w:val="002A673A"/>
    <w:rsid w:val="002C07BE"/>
    <w:rsid w:val="002C5E13"/>
    <w:rsid w:val="002C62BC"/>
    <w:rsid w:val="002C7DF9"/>
    <w:rsid w:val="002E0EB8"/>
    <w:rsid w:val="002F126F"/>
    <w:rsid w:val="002F3E58"/>
    <w:rsid w:val="0030542C"/>
    <w:rsid w:val="00311B7A"/>
    <w:rsid w:val="003706AB"/>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305BE"/>
    <w:rsid w:val="00565588"/>
    <w:rsid w:val="00572067"/>
    <w:rsid w:val="00573562"/>
    <w:rsid w:val="00590ECE"/>
    <w:rsid w:val="00592ADD"/>
    <w:rsid w:val="005A2F44"/>
    <w:rsid w:val="00602878"/>
    <w:rsid w:val="00614A29"/>
    <w:rsid w:val="00643AA7"/>
    <w:rsid w:val="00673D76"/>
    <w:rsid w:val="00674CD7"/>
    <w:rsid w:val="006854F0"/>
    <w:rsid w:val="0069624B"/>
    <w:rsid w:val="006A4625"/>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30F7A"/>
    <w:rsid w:val="009425F4"/>
    <w:rsid w:val="00966C5C"/>
    <w:rsid w:val="00973104"/>
    <w:rsid w:val="00995BF0"/>
    <w:rsid w:val="009A16D5"/>
    <w:rsid w:val="009A353D"/>
    <w:rsid w:val="009B0B77"/>
    <w:rsid w:val="009B511E"/>
    <w:rsid w:val="009E69F8"/>
    <w:rsid w:val="00A02FED"/>
    <w:rsid w:val="00A44E3D"/>
    <w:rsid w:val="00A62942"/>
    <w:rsid w:val="00A72D2E"/>
    <w:rsid w:val="00A74447"/>
    <w:rsid w:val="00A74CE5"/>
    <w:rsid w:val="00A911E7"/>
    <w:rsid w:val="00A939D9"/>
    <w:rsid w:val="00A976BD"/>
    <w:rsid w:val="00AB7624"/>
    <w:rsid w:val="00B07D9E"/>
    <w:rsid w:val="00B20712"/>
    <w:rsid w:val="00B43238"/>
    <w:rsid w:val="00B450AA"/>
    <w:rsid w:val="00B45DD3"/>
    <w:rsid w:val="00B52632"/>
    <w:rsid w:val="00B727A9"/>
    <w:rsid w:val="00B75216"/>
    <w:rsid w:val="00B91D52"/>
    <w:rsid w:val="00B9490F"/>
    <w:rsid w:val="00BA1ACD"/>
    <w:rsid w:val="00BA534E"/>
    <w:rsid w:val="00BD09F8"/>
    <w:rsid w:val="00BD4B2D"/>
    <w:rsid w:val="00BD5547"/>
    <w:rsid w:val="00BE0E8E"/>
    <w:rsid w:val="00C0360F"/>
    <w:rsid w:val="00C86C17"/>
    <w:rsid w:val="00CA7176"/>
    <w:rsid w:val="00CB3D48"/>
    <w:rsid w:val="00CB4665"/>
    <w:rsid w:val="00CC75B0"/>
    <w:rsid w:val="00CD2773"/>
    <w:rsid w:val="00CD31CC"/>
    <w:rsid w:val="00CE143B"/>
    <w:rsid w:val="00D0024A"/>
    <w:rsid w:val="00D27003"/>
    <w:rsid w:val="00DB4A9B"/>
    <w:rsid w:val="00DE0873"/>
    <w:rsid w:val="00DF0EC5"/>
    <w:rsid w:val="00E167C7"/>
    <w:rsid w:val="00E2482E"/>
    <w:rsid w:val="00E273A5"/>
    <w:rsid w:val="00E41AAA"/>
    <w:rsid w:val="00E61DF2"/>
    <w:rsid w:val="00E73D47"/>
    <w:rsid w:val="00E926B4"/>
    <w:rsid w:val="00EC47F6"/>
    <w:rsid w:val="00EE65B8"/>
    <w:rsid w:val="00F149E2"/>
    <w:rsid w:val="00F159B6"/>
    <w:rsid w:val="00F66032"/>
    <w:rsid w:val="00F728BF"/>
    <w:rsid w:val="00F87C1E"/>
    <w:rsid w:val="00F958C2"/>
    <w:rsid w:val="00FA3D33"/>
    <w:rsid w:val="00FE5328"/>
    <w:rsid w:val="00FE75D7"/>
    <w:rsid w:val="03D67211"/>
    <w:rsid w:val="075D7E4F"/>
    <w:rsid w:val="07B64F70"/>
    <w:rsid w:val="0ADB5E66"/>
    <w:rsid w:val="101B5C2D"/>
    <w:rsid w:val="13BE016A"/>
    <w:rsid w:val="14FE3F3B"/>
    <w:rsid w:val="1BB33A5F"/>
    <w:rsid w:val="249B1CC9"/>
    <w:rsid w:val="26827390"/>
    <w:rsid w:val="27AF30E6"/>
    <w:rsid w:val="30324885"/>
    <w:rsid w:val="305B6AA2"/>
    <w:rsid w:val="37E87526"/>
    <w:rsid w:val="38595EBA"/>
    <w:rsid w:val="3A0D3FAF"/>
    <w:rsid w:val="3C0829ED"/>
    <w:rsid w:val="3CFD5E74"/>
    <w:rsid w:val="4312266C"/>
    <w:rsid w:val="46556924"/>
    <w:rsid w:val="47D85F85"/>
    <w:rsid w:val="4A106E8A"/>
    <w:rsid w:val="4AD53674"/>
    <w:rsid w:val="4EBC7D13"/>
    <w:rsid w:val="586F36F6"/>
    <w:rsid w:val="5D9A5765"/>
    <w:rsid w:val="5F681290"/>
    <w:rsid w:val="5FD2112D"/>
    <w:rsid w:val="60860498"/>
    <w:rsid w:val="62323836"/>
    <w:rsid w:val="65AF7AB0"/>
    <w:rsid w:val="65DF3FB1"/>
    <w:rsid w:val="684E51CA"/>
    <w:rsid w:val="75957168"/>
    <w:rsid w:val="784511B9"/>
    <w:rsid w:val="7850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6"/>
    <w:autoRedefine/>
    <w:unhideWhenUsed/>
    <w:qFormat/>
    <w:uiPriority w:val="99"/>
    <w:rPr>
      <w:sz w:val="18"/>
      <w:szCs w:val="18"/>
    </w:rPr>
  </w:style>
  <w:style w:type="paragraph" w:styleId="4">
    <w:name w:val="footer"/>
    <w:basedOn w:val="1"/>
    <w:link w:val="15"/>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autoRedefine/>
    <w:qFormat/>
    <w:uiPriority w:val="39"/>
    <w:rPr>
      <w:rFonts w:ascii="Times New Roman" w:hAnsi="Times New Roman" w:eastAsia="宋体" w:cs="Times New Roman"/>
      <w:szCs w:val="24"/>
    </w:rPr>
  </w:style>
  <w:style w:type="paragraph" w:styleId="7">
    <w:name w:val="footnote text"/>
    <w:basedOn w:val="1"/>
    <w:link w:val="18"/>
    <w:autoRedefine/>
    <w:unhideWhenUsed/>
    <w:qFormat/>
    <w:uiPriority w:val="99"/>
    <w:pPr>
      <w:snapToGrid w:val="0"/>
      <w:jc w:val="left"/>
    </w:pPr>
    <w:rPr>
      <w:rFonts w:ascii="Calibri" w:hAnsi="Calibri" w:eastAsia="宋体" w:cs="Times New Roman"/>
      <w:sz w:val="18"/>
      <w:szCs w:val="18"/>
    </w:rPr>
  </w:style>
  <w:style w:type="paragraph" w:styleId="8">
    <w:name w:val="toc 2"/>
    <w:basedOn w:val="1"/>
    <w:next w:val="1"/>
    <w:autoRedefine/>
    <w:qFormat/>
    <w:uiPriority w:val="39"/>
    <w:pPr>
      <w:ind w:left="420" w:leftChars="200"/>
    </w:pPr>
    <w:rPr>
      <w:rFonts w:ascii="Times New Roman" w:hAnsi="Times New Roman" w:eastAsia="宋体" w:cs="Times New Roman"/>
      <w:szCs w:val="24"/>
    </w:rPr>
  </w:style>
  <w:style w:type="character" w:styleId="11">
    <w:name w:val="page number"/>
    <w:autoRedefine/>
    <w:unhideWhenUsed/>
    <w:qFormat/>
    <w:uiPriority w:val="99"/>
  </w:style>
  <w:style w:type="character" w:styleId="12">
    <w:name w:val="Hyperlink"/>
    <w:autoRedefine/>
    <w:unhideWhenUsed/>
    <w:qFormat/>
    <w:uiPriority w:val="99"/>
    <w:rPr>
      <w:color w:val="0000FF"/>
      <w:u w:val="single"/>
    </w:rPr>
  </w:style>
  <w:style w:type="character" w:styleId="13">
    <w:name w:val="footnote reference"/>
    <w:autoRedefine/>
    <w:unhideWhenUsed/>
    <w:qFormat/>
    <w:uiPriority w:val="99"/>
    <w:rPr>
      <w:vertAlign w:val="superscript"/>
    </w:rPr>
  </w:style>
  <w:style w:type="character" w:customStyle="1" w:styleId="14">
    <w:name w:val="页眉 Char"/>
    <w:basedOn w:val="10"/>
    <w:link w:val="5"/>
    <w:autoRedefine/>
    <w:qFormat/>
    <w:uiPriority w:val="0"/>
    <w:rPr>
      <w:rFonts w:ascii="Times New Roman" w:hAnsi="Times New Roman" w:eastAsia="宋体" w:cs="Times New Roman"/>
      <w:sz w:val="18"/>
      <w:szCs w:val="18"/>
    </w:rPr>
  </w:style>
  <w:style w:type="character" w:customStyle="1" w:styleId="15">
    <w:name w:val="页脚 Char"/>
    <w:basedOn w:val="10"/>
    <w:link w:val="4"/>
    <w:autoRedefine/>
    <w:qFormat/>
    <w:uiPriority w:val="0"/>
    <w:rPr>
      <w:rFonts w:ascii="Times New Roman" w:hAnsi="Times New Roman" w:eastAsia="宋体" w:cs="Times New Roman"/>
      <w:sz w:val="18"/>
      <w:szCs w:val="18"/>
    </w:rPr>
  </w:style>
  <w:style w:type="character" w:customStyle="1" w:styleId="16">
    <w:name w:val="批注框文本 Char"/>
    <w:basedOn w:val="10"/>
    <w:link w:val="3"/>
    <w:autoRedefine/>
    <w:semiHidden/>
    <w:qFormat/>
    <w:uiPriority w:val="99"/>
    <w:rPr>
      <w:sz w:val="18"/>
      <w:szCs w:val="18"/>
    </w:rPr>
  </w:style>
  <w:style w:type="paragraph" w:customStyle="1" w:styleId="17">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8">
    <w:name w:val="脚注文本 Char"/>
    <w:basedOn w:val="10"/>
    <w:link w:val="7"/>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FE407-7986-4D99-A7BB-EAE12C02C87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4836</Words>
  <Characters>27570</Characters>
  <Lines>229</Lines>
  <Paragraphs>64</Paragraphs>
  <TotalTime>17</TotalTime>
  <ScaleCrop>false</ScaleCrop>
  <LinksUpToDate>false</LinksUpToDate>
  <CharactersWithSpaces>32342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2020-01-09T12:36:00Z</dcterms:created>
  <dc:creator>guest</dc:creator>
  <cp:lastModifiedBy>邢</cp:lastModifiedBy>
  <cp:lastPrinted>2017-11-09T01:12:00Z</cp:lastPrinted>
  <dcterms:modified xsi:type="dcterms:W3CDTF">2024-01-19T02:48:14Z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B278810D473A441C96EC0411CBB24A83_13</vt:lpwstr>
  </property>
</Properties>
</file>