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河北省机关事务管理局</w:t>
      </w:r>
      <w:r>
        <w:rPr>
          <w:rFonts w:ascii="Times New Roman" w:hAnsi="Times New Roman" w:eastAsia="方正小标宋_GBK" w:cs="Times New Roman"/>
          <w:sz w:val="44"/>
          <w:szCs w:val="44"/>
        </w:rPr>
        <w:t>2021</w:t>
      </w:r>
      <w:r>
        <w:rPr>
          <w:rFonts w:hint="eastAsia" w:ascii="Times New Roman" w:hAnsi="Times New Roman" w:eastAsia="方正小标宋_GBK" w:cs="Times New Roman"/>
          <w:sz w:val="44"/>
          <w:szCs w:val="44"/>
        </w:rPr>
        <w:t>年部门预算信息公开情况说明</w:t>
      </w:r>
    </w:p>
    <w:p>
      <w:pPr>
        <w:ind w:firstLine="640" w:firstLineChars="200"/>
        <w:rPr>
          <w:rFonts w:ascii="Times New Roman" w:hAnsi="Times New Roman" w:eastAsia="Times New Roman"/>
          <w:sz w:val="32"/>
          <w:szCs w:val="32"/>
        </w:rPr>
      </w:pPr>
      <w:r>
        <w:rPr>
          <w:rFonts w:hint="eastAsia" w:ascii="Times New Roman" w:hAnsi="Times New Roman" w:eastAsia="方正仿宋_GBK" w:cs="Times New Roman"/>
          <w:sz w:val="32"/>
          <w:szCs w:val="32"/>
        </w:rPr>
        <w:t>按照《中华人民共和国</w:t>
      </w:r>
      <w:bookmarkStart w:id="3" w:name="_GoBack"/>
      <w:bookmarkEnd w:id="3"/>
      <w:r>
        <w:rPr>
          <w:rFonts w:hint="eastAsia" w:ascii="Times New Roman" w:hAnsi="Times New Roman" w:eastAsia="方正仿宋_GBK" w:cs="Times New Roman"/>
          <w:sz w:val="32"/>
          <w:szCs w:val="32"/>
        </w:rPr>
        <w:t>预算法》、《地方预决算公开操作规程》和《河北省省级预算公开办法》规定，现将河北省机关事务管理局</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b/>
          <w:sz w:val="32"/>
          <w:szCs w:val="32"/>
        </w:rPr>
        <w:t>部门</w:t>
      </w:r>
      <w:r>
        <w:rPr>
          <w:rFonts w:ascii="Times New Roman" w:hAnsi="Times New Roman" w:eastAsia="方正仿宋_GBK" w:cs="Times New Roman"/>
          <w:b/>
          <w:sz w:val="32"/>
          <w:szCs w:val="32"/>
        </w:rPr>
        <w:t>职责：</w:t>
      </w:r>
      <w:r>
        <w:rPr>
          <w:rFonts w:hint="eastAsia" w:ascii="Times New Roman" w:hAnsi="Times New Roman" w:eastAsia="方正仿宋_GBK" w:cs="Times New Roman"/>
          <w:sz w:val="32"/>
          <w:szCs w:val="32"/>
        </w:rPr>
        <w:t xml:space="preserve"> 根据《河北省机关事务管理局职能配置、内设机构和人员编制规定》， 河北省机关事务管理局的主要职责是：</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（一）负责省直机关事务的管理、保障、服务工作，拟订省直机关事务工作政策、规划和规章制度并组织实施。</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（二）负责研究全省机关事务工作中带有普遍性的问题，对全省机关后勤工作进行业务指导。</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（三）负责省级机关房地产的统一管理，拟订有关规章制度并组织实施，指导下级党政机关办公用房管理工作；负责党政机关办公用房规划的编制和组织实施、房地产产权产籍及处置利用管理。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负责省直（含驻石中直单位）住房制度改革工作；按照国家住房制度改革有关规定，研究建立省直住房保障机制，制定省直住房保障建设规划，拟订相关住房保障制度并组织实施；负责省直住房管理；负责省直统管住房的修缮和开发改造工作；按规定负责省直住房公积金管理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（五）负责省级机关及部分省直单位的通信管理和保障工作。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（六）负责省直机关（含后勤服务中心）和参照公务员法管理的事业单位国有资产的监督管理，制定相关制度和办法并组织实施；负责上述单位国有资产的处置工作。接受河北省财政厅的指导和监督检查。</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（七）负责组织指导全省公务用车制度改革；负责制定全省公务用车管理办法并组织实施；负责省级党政机关公务用车管理；指导监督下级党政机关公务用车管理。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八）负责推进、指导、协调、监督全省公共机构节能工作，以及省本级公共机构节能监督管理工作；会同有关部门制定省本级公共机构节能规划、规章制度并组织实施；会同有关部门制定省本级公共机构既有建筑节能改造计划并组织实施。</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九）指导和协调省直机关事业单位绿化、爱国卫生、交通安全、环境综合整治等社会事务工作；指导并组织实施省直机关事务工作人员岗位培训，指导全省机关事务工作人员业务培训工作；负责省直机关事业单位工人岗位技术等级考核工作；负责管理省直机关幼教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（十）完成省委、省人大常委会、省政府、省政协领导同志交办的其他机关事务工作。</w:t>
      </w:r>
    </w:p>
    <w:p>
      <w:pPr>
        <w:autoSpaceDE w:val="0"/>
        <w:autoSpaceDN w:val="0"/>
        <w:adjustRightInd w:val="0"/>
        <w:ind w:firstLine="640" w:firstLineChars="200"/>
        <w:jc w:val="left"/>
        <w:rPr>
          <w:rFonts w:ascii="????_GBK" w:hAnsi="Times New Roman" w:eastAsia="Times New Roman"/>
          <w:b/>
          <w:sz w:val="32"/>
          <w:szCs w:val="32"/>
        </w:rPr>
      </w:pPr>
      <w:r>
        <w:rPr>
          <w:rFonts w:hint="eastAsia" w:ascii="方正仿宋_GBK" w:hAnsi="Times New Roman" w:eastAsia="方正仿宋_GBK" w:cs="Times New Roman"/>
          <w:b/>
          <w:sz w:val="32"/>
          <w:szCs w:val="32"/>
        </w:rPr>
        <w:t>机构设置：</w:t>
      </w:r>
      <w:r>
        <w:rPr>
          <w:rFonts w:ascii="????_GBK" w:hAnsi="Times New Roman" w:eastAsia="Times New Roman"/>
          <w:b/>
          <w:sz w:val="32"/>
          <w:szCs w:val="32"/>
        </w:rPr>
        <w:t xml:space="preserve"> </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9"/>
        <w:tblW w:w="9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59"/>
        <w:gridCol w:w="1134"/>
        <w:gridCol w:w="1453"/>
        <w:gridCol w:w="28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单位名称</w:t>
            </w:r>
          </w:p>
        </w:tc>
        <w:tc>
          <w:tcPr>
            <w:tcW w:w="1134"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单位性质</w:t>
            </w:r>
          </w:p>
        </w:tc>
        <w:tc>
          <w:tcPr>
            <w:tcW w:w="1453" w:type="dxa"/>
            <w:vMerge w:val="restart"/>
            <w:vAlign w:val="center"/>
          </w:tcPr>
          <w:p>
            <w:pPr>
              <w:spacing w:line="300" w:lineRule="exact"/>
              <w:jc w:val="center"/>
              <w:rPr>
                <w:rFonts w:ascii="方正书宋_GBK" w:eastAsia="方正书宋_GBK"/>
                <w:b/>
              </w:rPr>
            </w:pPr>
            <w:r>
              <w:rPr>
                <w:rFonts w:hint="eastAsia" w:ascii="方正书宋_GBK" w:eastAsia="方正书宋_GBK"/>
                <w:b/>
              </w:rPr>
              <w:t>单位规格</w:t>
            </w:r>
          </w:p>
        </w:tc>
        <w:tc>
          <w:tcPr>
            <w:tcW w:w="2836" w:type="dxa"/>
            <w:vMerge w:val="restart"/>
            <w:vAlign w:val="center"/>
          </w:tcPr>
          <w:p>
            <w:pPr>
              <w:spacing w:line="300" w:lineRule="exact"/>
              <w:jc w:val="center"/>
              <w:rPr>
                <w:rFonts w:ascii="方正书宋_GBK" w:eastAsia="方正书宋_GBK"/>
                <w:b/>
              </w:rPr>
            </w:pPr>
            <w:r>
              <w:rPr>
                <w:rFonts w:hint="eastAsia" w:ascii="方正书宋_GBK"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359" w:type="dxa"/>
            <w:vMerge w:val="continue"/>
            <w:vAlign w:val="center"/>
          </w:tcPr>
          <w:p>
            <w:pPr>
              <w:spacing w:line="300" w:lineRule="exact"/>
              <w:jc w:val="left"/>
              <w:outlineLvl w:val="0"/>
            </w:pPr>
          </w:p>
        </w:tc>
        <w:tc>
          <w:tcPr>
            <w:tcW w:w="1134" w:type="dxa"/>
            <w:vMerge w:val="continue"/>
            <w:vAlign w:val="center"/>
          </w:tcPr>
          <w:p>
            <w:pPr>
              <w:spacing w:line="300" w:lineRule="exact"/>
              <w:jc w:val="left"/>
              <w:outlineLvl w:val="0"/>
            </w:pPr>
          </w:p>
        </w:tc>
        <w:tc>
          <w:tcPr>
            <w:tcW w:w="1453" w:type="dxa"/>
            <w:vMerge w:val="continue"/>
            <w:vAlign w:val="center"/>
          </w:tcPr>
          <w:p>
            <w:pPr>
              <w:spacing w:line="300" w:lineRule="exact"/>
              <w:jc w:val="left"/>
              <w:outlineLvl w:val="0"/>
            </w:pPr>
          </w:p>
        </w:tc>
        <w:tc>
          <w:tcPr>
            <w:tcW w:w="2836"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center"/>
              <w:rPr>
                <w:rFonts w:ascii="方正书宋_GBK" w:eastAsia="方正书宋_GBK"/>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vAlign w:val="center"/>
          </w:tcPr>
          <w:p>
            <w:pPr>
              <w:spacing w:line="300" w:lineRule="exact"/>
              <w:jc w:val="center"/>
              <w:rPr>
                <w:rFonts w:ascii="方正书宋_GBK" w:eastAsia="方正书宋_GBK"/>
              </w:rPr>
            </w:pPr>
          </w:p>
        </w:tc>
        <w:tc>
          <w:tcPr>
            <w:tcW w:w="1453" w:type="dxa"/>
            <w:vAlign w:val="center"/>
          </w:tcPr>
          <w:p>
            <w:pPr>
              <w:spacing w:line="300" w:lineRule="exact"/>
              <w:jc w:val="center"/>
              <w:rPr>
                <w:rFonts w:ascii="方正书宋_GBK" w:eastAsia="方正书宋_GBK"/>
              </w:rPr>
            </w:pPr>
          </w:p>
        </w:tc>
        <w:tc>
          <w:tcPr>
            <w:tcW w:w="2836"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河北省机关事务管理局本级</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正厅（地）级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河北省省直房地产管理处</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河北省机关事务管理局省级住宅管理处</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河北省省直机关通信服务中心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河北省直机关第一幼儿园</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河北省直机关第二幼儿园</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河北省直机关第三幼儿园</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河北省直机关第四幼儿园</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河北省直机关第五幼儿园</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河北省直机关第六幼儿园</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河北省直机关第七幼儿园</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河北省直机关第八幼儿园</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河北省直机关第九幼儿园</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河北省省直机关第十幼儿园</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河北省省直幼教管理中心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359" w:type="dxa"/>
            <w:vAlign w:val="center"/>
          </w:tcPr>
          <w:p>
            <w:pPr>
              <w:spacing w:line="300" w:lineRule="exact"/>
              <w:jc w:val="left"/>
              <w:rPr>
                <w:rFonts w:ascii="方正书宋_GBK" w:eastAsia="方正书宋_GBK"/>
              </w:rPr>
            </w:pPr>
            <w:r>
              <w:rPr>
                <w:rFonts w:hint="eastAsia" w:ascii="方正书宋_GBK" w:eastAsia="方正书宋_GBK"/>
              </w:rPr>
              <w:t>河北省机关事务管理局机关服务中心</w:t>
            </w:r>
          </w:p>
        </w:tc>
        <w:tc>
          <w:tcPr>
            <w:tcW w:w="1134" w:type="dxa"/>
            <w:vAlign w:val="center"/>
          </w:tcPr>
          <w:p>
            <w:pPr>
              <w:spacing w:line="300" w:lineRule="exact"/>
              <w:jc w:val="center"/>
              <w:rPr>
                <w:rFonts w:ascii="方正书宋_GBK" w:eastAsia="方正书宋_GBK"/>
              </w:rPr>
            </w:pPr>
            <w:r>
              <w:rPr>
                <w:rFonts w:hint="eastAsia" w:ascii="方正书宋_GBK" w:eastAsia="方正书宋_GBK"/>
              </w:rPr>
              <w:t>事业</w:t>
            </w:r>
          </w:p>
        </w:tc>
        <w:tc>
          <w:tcPr>
            <w:tcW w:w="1453" w:type="dxa"/>
            <w:vAlign w:val="center"/>
          </w:tcPr>
          <w:p>
            <w:pPr>
              <w:spacing w:line="300" w:lineRule="exact"/>
              <w:jc w:val="center"/>
              <w:rPr>
                <w:rFonts w:ascii="方正书宋_GBK" w:eastAsia="方正书宋_GBK"/>
              </w:rPr>
            </w:pPr>
            <w:r>
              <w:rPr>
                <w:rFonts w:hint="eastAsia" w:ascii="方正书宋_GBK" w:eastAsia="方正书宋_GBK"/>
              </w:rPr>
              <w:t>正处（县）级</w:t>
            </w:r>
          </w:p>
        </w:tc>
        <w:tc>
          <w:tcPr>
            <w:tcW w:w="2836"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ind w:firstLine="640" w:firstLineChars="200"/>
        <w:rPr>
          <w:rFonts w:ascii="黑体" w:hAnsi="黑体" w:eastAsia="黑体"/>
          <w:sz w:val="32"/>
          <w:szCs w:val="32"/>
        </w:rPr>
      </w:pPr>
      <w:r>
        <w:rPr>
          <w:rFonts w:hint="eastAsia" w:ascii="黑体" w:hAnsi="黑体" w:eastAsia="黑体" w:cs="Times New Roman"/>
          <w:sz w:val="32"/>
          <w:szCs w:val="32"/>
        </w:rPr>
        <w:t>二、部门预算安排的总体情况</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按照预算管理有关规定，目前我省部门预算的编制实行综合预算管理，即全部收入和支出都反映在预算中。河北省机关事务管理局机关及所属事业单位的收支包含在部门预算中。</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、收入说明</w:t>
      </w:r>
    </w:p>
    <w:p>
      <w:pPr>
        <w:ind w:firstLine="640" w:firstLineChars="200"/>
        <w:rPr>
          <w:rFonts w:ascii="Times New Roman" w:hAnsi="Times New Roman" w:eastAsia="Times New Roman"/>
          <w:sz w:val="32"/>
          <w:szCs w:val="32"/>
        </w:rPr>
      </w:pPr>
      <w:r>
        <w:rPr>
          <w:rFonts w:hint="eastAsia" w:ascii="Times New Roman" w:hAnsi="Times New Roman" w:eastAsia="方正仿宋_GBK" w:cs="Times New Roman"/>
          <w:sz w:val="32"/>
          <w:szCs w:val="32"/>
        </w:rPr>
        <w:t>反映本部门当年全部收入。</w:t>
      </w: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年预算收入</w:t>
      </w:r>
      <w:r>
        <w:rPr>
          <w:rFonts w:ascii="Times New Roman" w:hAnsi="Times New Roman" w:eastAsia="方正仿宋_GBK" w:cs="Times New Roman"/>
          <w:sz w:val="32"/>
          <w:szCs w:val="32"/>
        </w:rPr>
        <w:t>78685</w:t>
      </w:r>
      <w:r>
        <w:rPr>
          <w:rFonts w:ascii="Times New Roman" w:hAnsi="Times New Roman" w:eastAsia="Times New Roman"/>
          <w:sz w:val="32"/>
          <w:szCs w:val="32"/>
        </w:rPr>
        <w:t>.76</w:t>
      </w:r>
      <w:r>
        <w:rPr>
          <w:rFonts w:ascii="Times New Roman" w:hAnsi="Times New Roman" w:eastAsia="方正仿宋_GBK" w:cs="Times New Roman"/>
          <w:sz w:val="32"/>
          <w:szCs w:val="32"/>
        </w:rPr>
        <w:t>万元，其中：一般公共预算收入</w:t>
      </w:r>
      <w:r>
        <w:rPr>
          <w:rFonts w:ascii="Times New Roman" w:hAnsi="Times New Roman" w:eastAsia="Times New Roman"/>
          <w:sz w:val="32"/>
          <w:szCs w:val="32"/>
        </w:rPr>
        <w:t>77462.74</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基金预算</w:t>
      </w:r>
      <w:r>
        <w:rPr>
          <w:rFonts w:ascii="Times New Roman" w:hAnsi="Times New Roman" w:eastAsia="方正仿宋_GBK" w:cs="Times New Roman"/>
          <w:sz w:val="32"/>
          <w:szCs w:val="32"/>
        </w:rPr>
        <w:t>收入</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财政专户核拨收入</w:t>
      </w:r>
      <w:r>
        <w:rPr>
          <w:rFonts w:hint="eastAsia" w:ascii="Times New Roman" w:hAnsi="Times New Roman" w:eastAsia="方正仿宋_GBK" w:cs="Times New Roman"/>
          <w:sz w:val="32"/>
          <w:szCs w:val="32"/>
          <w:lang w:val="en-US" w:eastAsia="zh-CN"/>
        </w:rPr>
        <w:t>0</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rPr>
        <w:t>，其他来源收入（单位资金）</w:t>
      </w:r>
      <w:r>
        <w:rPr>
          <w:rFonts w:hint="eastAsia" w:ascii="Times New Roman" w:hAnsi="Times New Roman" w:eastAsia="方正仿宋_GBK" w:cs="Times New Roman"/>
          <w:sz w:val="32"/>
          <w:szCs w:val="32"/>
          <w:lang w:val="en-US" w:eastAsia="zh-CN"/>
        </w:rPr>
        <w:t>353.11</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highlight w:val="none"/>
        </w:rPr>
        <w:t>，上年结转</w:t>
      </w:r>
      <w:r>
        <w:rPr>
          <w:rFonts w:hint="eastAsia" w:ascii="Times New Roman" w:hAnsi="Times New Roman" w:eastAsia="方正仿宋_GBK" w:cs="Times New Roman"/>
          <w:sz w:val="32"/>
          <w:szCs w:val="32"/>
          <w:highlight w:val="none"/>
          <w:lang w:val="en-US" w:eastAsia="zh-CN"/>
        </w:rPr>
        <w:t>869.91</w:t>
      </w:r>
      <w:r>
        <w:rPr>
          <w:rFonts w:hint="eastAsia" w:ascii="Times New Roman" w:hAnsi="Times New Roman" w:eastAsia="方正仿宋_GBK" w:cs="Times New Roman"/>
          <w:sz w:val="32"/>
          <w:szCs w:val="32"/>
          <w:highlight w:val="none"/>
        </w:rPr>
        <w:t>万元。</w:t>
      </w:r>
    </w:p>
    <w:p>
      <w:pPr>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2、支出说明</w:t>
      </w:r>
    </w:p>
    <w:p>
      <w:pPr>
        <w:ind w:firstLine="640"/>
        <w:rPr>
          <w:rFonts w:hint="eastAsia" w:ascii="宋体" w:hAnsi="宋体" w:cs="宋体"/>
          <w:sz w:val="32"/>
          <w:szCs w:val="32"/>
          <w:highlight w:val="none"/>
        </w:rPr>
      </w:pPr>
      <w:r>
        <w:rPr>
          <w:rFonts w:ascii="Times New Roman" w:hAnsi="Times New Roman" w:eastAsia="方正仿宋_GBK" w:cs="Times New Roman"/>
          <w:sz w:val="32"/>
          <w:szCs w:val="32"/>
        </w:rPr>
        <w:t>收支预算总表支出栏、基本支出表、项目支出表按经济分类和支出功能分类科目编制，反映河北省</w:t>
      </w:r>
      <w:r>
        <w:rPr>
          <w:rFonts w:hint="eastAsia" w:ascii="Times New Roman" w:hAnsi="Times New Roman" w:eastAsia="方正仿宋_GBK" w:cs="Times New Roman"/>
          <w:sz w:val="32"/>
          <w:szCs w:val="32"/>
        </w:rPr>
        <w:t>机关事务管理局</w:t>
      </w:r>
      <w:r>
        <w:rPr>
          <w:rFonts w:ascii="Times New Roman" w:hAnsi="Times New Roman" w:eastAsia="方正仿宋_GBK" w:cs="Times New Roman"/>
          <w:sz w:val="32"/>
          <w:szCs w:val="32"/>
        </w:rPr>
        <w:t>年度部门预算中支出预算的总体情况。</w:t>
      </w:r>
      <w:r>
        <w:rPr>
          <w:rFonts w:ascii="Times New Roman" w:hAnsi="Times New Roman" w:eastAsia="方正仿宋_GBK" w:cs="Times New Roman"/>
          <w:sz w:val="32"/>
          <w:szCs w:val="32"/>
          <w:highlight w:val="none"/>
        </w:rPr>
        <w:t>20</w:t>
      </w:r>
      <w:r>
        <w:rPr>
          <w:rFonts w:hint="eastAsia" w:ascii="Times New Roman" w:hAnsi="Times New Roman" w:eastAsia="方正仿宋_GBK" w:cs="Times New Roman"/>
          <w:sz w:val="32"/>
          <w:szCs w:val="32"/>
          <w:highlight w:val="none"/>
        </w:rPr>
        <w:t>21</w:t>
      </w:r>
      <w:r>
        <w:rPr>
          <w:rFonts w:ascii="Times New Roman" w:hAnsi="Times New Roman" w:eastAsia="方正仿宋_GBK" w:cs="Times New Roman"/>
          <w:sz w:val="32"/>
          <w:szCs w:val="32"/>
          <w:highlight w:val="none"/>
        </w:rPr>
        <w:t>年支出预算</w:t>
      </w:r>
      <w:r>
        <w:rPr>
          <w:rFonts w:ascii="Times New Roman" w:hAnsi="Times New Roman" w:eastAsia="Times New Roman"/>
          <w:sz w:val="32"/>
          <w:szCs w:val="32"/>
          <w:highlight w:val="none"/>
        </w:rPr>
        <w:t>78685.76</w:t>
      </w:r>
      <w:r>
        <w:rPr>
          <w:rFonts w:ascii="Times New Roman" w:hAnsi="Times New Roman" w:eastAsia="方正仿宋_GBK" w:cs="Times New Roman"/>
          <w:sz w:val="32"/>
          <w:szCs w:val="32"/>
          <w:highlight w:val="none"/>
        </w:rPr>
        <w:t>万元，</w:t>
      </w:r>
      <w:r>
        <w:rPr>
          <w:rFonts w:hint="eastAsia" w:ascii="Times New Roman" w:hAnsi="Times New Roman" w:eastAsia="方正仿宋_GBK" w:cs="Times New Roman"/>
          <w:sz w:val="32"/>
          <w:szCs w:val="32"/>
          <w:highlight w:val="none"/>
        </w:rPr>
        <w:t>其中基本支出15631.58万元，包括人员经费12844.64万元和日常公用经费2786.94万元；项目支出63054.18万元</w:t>
      </w:r>
      <w:r>
        <w:rPr>
          <w:rFonts w:ascii="Times New Roman" w:hAnsi="Times New Roman" w:eastAsia="方正仿宋_GBK" w:cs="Times New Roman"/>
          <w:sz w:val="32"/>
          <w:szCs w:val="32"/>
          <w:highlight w:val="none"/>
        </w:rPr>
        <w:t>主要为</w:t>
      </w:r>
      <w:r>
        <w:rPr>
          <w:rFonts w:hint="eastAsia" w:ascii="Times New Roman" w:hAnsi="Times New Roman" w:eastAsia="方正仿宋_GBK" w:cs="Times New Roman"/>
          <w:sz w:val="32"/>
          <w:szCs w:val="32"/>
          <w:highlight w:val="none"/>
        </w:rPr>
        <w:t>省级节能与循环经济专项资金</w:t>
      </w:r>
      <w:r>
        <w:rPr>
          <w:rFonts w:hint="eastAsia" w:ascii="Times New Roman" w:hAnsi="Times New Roman" w:eastAsia="方正仿宋_GBK" w:cs="Times New Roman"/>
          <w:sz w:val="32"/>
          <w:szCs w:val="32"/>
          <w:highlight w:val="none"/>
          <w:lang w:eastAsia="zh-CN"/>
        </w:rPr>
        <w:t>、生活垃圾分类奖补资金、省直幼儿园房屋维修改造资金、省直五幼、十幼园舍租赁费</w:t>
      </w:r>
      <w:r>
        <w:rPr>
          <w:rFonts w:ascii="Times New Roman" w:hAnsi="Times New Roman" w:eastAsia="方正仿宋_GBK" w:cs="Times New Roman"/>
          <w:sz w:val="32"/>
          <w:szCs w:val="32"/>
          <w:highlight w:val="none"/>
        </w:rPr>
        <w:t>等</w:t>
      </w:r>
      <w:r>
        <w:rPr>
          <w:rFonts w:hint="eastAsia" w:ascii="Times New Roman" w:hAnsi="Times New Roman" w:eastAsia="方正仿宋_GBK" w:cs="Times New Roman"/>
          <w:sz w:val="32"/>
          <w:szCs w:val="32"/>
          <w:highlight w:val="none"/>
        </w:rPr>
        <w:t>。</w:t>
      </w:r>
    </w:p>
    <w:p>
      <w:pPr>
        <w:ind w:firstLine="640"/>
        <w:rPr>
          <w:rFonts w:ascii="Times New Roman" w:hAnsi="Times New Roman" w:eastAsia="Times New Roman"/>
          <w:sz w:val="32"/>
          <w:szCs w:val="32"/>
        </w:rPr>
      </w:pPr>
      <w:r>
        <w:rPr>
          <w:rFonts w:ascii="Times New Roman" w:hAnsi="Times New Roman" w:eastAsia="方正仿宋_GBK" w:cs="Times New Roman"/>
          <w:sz w:val="32"/>
          <w:szCs w:val="32"/>
        </w:rPr>
        <w:t>3、比上年增减情况</w:t>
      </w:r>
    </w:p>
    <w:p>
      <w:pPr>
        <w:ind w:firstLine="640"/>
        <w:rPr>
          <w:rFonts w:ascii="仿宋_GB2312" w:hAnsi="黑体" w:eastAsia="仿宋_GB2312"/>
          <w:sz w:val="32"/>
          <w:szCs w:val="32"/>
          <w:highlight w:val="yellow"/>
        </w:rPr>
      </w:pPr>
      <w:r>
        <w:rPr>
          <w:rFonts w:ascii="Times New Roman" w:hAnsi="Times New Roman" w:eastAsia="方正仿宋_GBK" w:cs="Times New Roman"/>
          <w:sz w:val="32"/>
          <w:szCs w:val="32"/>
        </w:rPr>
        <w:t>2021年预算收支安排</w:t>
      </w:r>
      <w:r>
        <w:rPr>
          <w:rFonts w:ascii="Times New Roman" w:hAnsi="Times New Roman" w:eastAsia="Times New Roman"/>
          <w:sz w:val="32"/>
          <w:szCs w:val="32"/>
        </w:rPr>
        <w:t>78685.76</w:t>
      </w:r>
      <w:r>
        <w:rPr>
          <w:rFonts w:ascii="Times New Roman" w:hAnsi="Times New Roman" w:eastAsia="方正仿宋_GBK" w:cs="Times New Roman"/>
          <w:sz w:val="32"/>
          <w:szCs w:val="32"/>
        </w:rPr>
        <w:t>万元，较2020年预算</w:t>
      </w:r>
      <w:r>
        <w:rPr>
          <w:rFonts w:hint="eastAsia" w:ascii="Times New Roman" w:hAnsi="Times New Roman" w:eastAsia="方正仿宋_GBK" w:cs="Times New Roman"/>
          <w:sz w:val="32"/>
          <w:szCs w:val="32"/>
          <w:highlight w:val="none"/>
        </w:rPr>
        <w:t>增加52581.51万元</w:t>
      </w:r>
      <w:r>
        <w:rPr>
          <w:rFonts w:ascii="Times New Roman" w:hAnsi="Times New Roman" w:eastAsia="方正仿宋_GBK" w:cs="Times New Roman"/>
          <w:sz w:val="32"/>
          <w:szCs w:val="32"/>
        </w:rPr>
        <w:t>，其中：基本支出</w:t>
      </w:r>
      <w:r>
        <w:rPr>
          <w:rFonts w:hint="eastAsia"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385.52</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人员经费支出；项目支出</w:t>
      </w:r>
      <w:r>
        <w:rPr>
          <w:rFonts w:hint="eastAsia"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51326.08</w:t>
      </w:r>
      <w:r>
        <w:rPr>
          <w:rFonts w:ascii="Times New Roman" w:hAnsi="Times New Roman" w:eastAsia="方正仿宋_GBK" w:cs="Times New Roman"/>
          <w:sz w:val="32"/>
          <w:szCs w:val="32"/>
        </w:rPr>
        <w:t>万元，主要为</w:t>
      </w:r>
      <w:r>
        <w:rPr>
          <w:rFonts w:hint="eastAsia" w:ascii="Times New Roman" w:hAnsi="Times New Roman" w:eastAsia="方正仿宋_GBK" w:cs="Times New Roman"/>
          <w:sz w:val="32"/>
          <w:szCs w:val="32"/>
        </w:rPr>
        <w:t>增加基本建设支出。</w:t>
      </w:r>
    </w:p>
    <w:p>
      <w:pPr>
        <w:autoSpaceDE w:val="0"/>
        <w:autoSpaceDN w:val="0"/>
        <w:adjustRightInd w:val="0"/>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2021年，我局机关运行经费共计安排</w:t>
      </w:r>
      <w:r>
        <w:rPr>
          <w:rFonts w:hint="eastAsia" w:ascii="Times New Roman" w:hAnsi="Times New Roman" w:eastAsia="方正仿宋_GBK" w:cs="Times New Roman"/>
          <w:sz w:val="32"/>
          <w:szCs w:val="32"/>
          <w:lang w:val="en-US" w:eastAsia="zh-CN"/>
        </w:rPr>
        <w:t>2786.94</w:t>
      </w:r>
      <w:r>
        <w:rPr>
          <w:rFonts w:hint="eastAsia" w:ascii="Times New Roman" w:hAnsi="Times New Roman" w:eastAsia="方正仿宋_GBK" w:cs="Times New Roman"/>
          <w:sz w:val="32"/>
          <w:szCs w:val="32"/>
        </w:rPr>
        <w:t>万元，主要用于日常维修、办公用房水电费、办公用房取暖费、办公用房物业管理费等日常运行支出。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四、财政拨款“三公”经费预算情况及增减变化原因</w:t>
      </w:r>
    </w:p>
    <w:p>
      <w:pPr>
        <w:autoSpaceDE w:val="0"/>
        <w:autoSpaceDN w:val="0"/>
        <w:adjustRightInd w:val="0"/>
        <w:ind w:left="198"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年，我局财政拨款</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三公</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经费预算安排</w:t>
      </w:r>
      <w:r>
        <w:rPr>
          <w:rFonts w:ascii="Times New Roman" w:hAnsi="Times New Roman" w:eastAsia="方正仿宋_GBK" w:cs="Times New Roman"/>
          <w:sz w:val="32"/>
          <w:szCs w:val="32"/>
        </w:rPr>
        <w:t>57.92</w:t>
      </w:r>
      <w:r>
        <w:rPr>
          <w:rFonts w:hint="eastAsia" w:ascii="Times New Roman" w:hAnsi="Times New Roman" w:eastAsia="方正仿宋_GBK" w:cs="Times New Roman"/>
          <w:sz w:val="32"/>
          <w:szCs w:val="32"/>
        </w:rPr>
        <w:t>万元，其中因公出国（境）费</w:t>
      </w:r>
      <w:r>
        <w:rPr>
          <w:rFonts w:ascii="Times New Roman" w:hAnsi="Times New Roman" w:eastAsia="方正仿宋_GBK" w:cs="Times New Roman"/>
          <w:sz w:val="32"/>
          <w:szCs w:val="32"/>
        </w:rPr>
        <w:t>3.79</w:t>
      </w:r>
      <w:r>
        <w:rPr>
          <w:rFonts w:hint="eastAsia" w:ascii="Times New Roman" w:hAnsi="Times New Roman" w:eastAsia="方正仿宋_GBK" w:cs="Times New Roman"/>
          <w:sz w:val="32"/>
          <w:szCs w:val="32"/>
        </w:rPr>
        <w:t>万元；公务用车购置及运维费</w:t>
      </w:r>
      <w:r>
        <w:rPr>
          <w:rFonts w:ascii="Times New Roman" w:hAnsi="Times New Roman" w:eastAsia="方正仿宋_GBK" w:cs="Times New Roman"/>
          <w:sz w:val="32"/>
          <w:szCs w:val="32"/>
        </w:rPr>
        <w:t>48.54</w:t>
      </w:r>
      <w:r>
        <w:rPr>
          <w:rFonts w:hint="eastAsia" w:ascii="Times New Roman" w:hAnsi="Times New Roman" w:eastAsia="方正仿宋_GBK" w:cs="Times New Roman"/>
          <w:sz w:val="32"/>
          <w:szCs w:val="32"/>
        </w:rPr>
        <w:t>万元（其中：公务用车购置费为</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万元，公务用车运维费</w:t>
      </w:r>
      <w:r>
        <w:rPr>
          <w:rFonts w:ascii="Times New Roman" w:hAnsi="Times New Roman" w:eastAsia="方正仿宋_GBK" w:cs="Times New Roman"/>
          <w:sz w:val="32"/>
          <w:szCs w:val="32"/>
        </w:rPr>
        <w:t>48.54</w:t>
      </w:r>
      <w:r>
        <w:rPr>
          <w:rFonts w:hint="eastAsia" w:ascii="Times New Roman" w:hAnsi="Times New Roman" w:eastAsia="方正仿宋_GBK" w:cs="Times New Roman"/>
          <w:sz w:val="32"/>
          <w:szCs w:val="32"/>
        </w:rPr>
        <w:t>万元</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；公务接待费</w:t>
      </w:r>
      <w:r>
        <w:rPr>
          <w:rFonts w:ascii="Times New Roman" w:hAnsi="Times New Roman" w:eastAsia="方正仿宋_GBK" w:cs="Times New Roman"/>
          <w:sz w:val="32"/>
          <w:szCs w:val="32"/>
        </w:rPr>
        <w:t>5.59</w:t>
      </w:r>
      <w:r>
        <w:rPr>
          <w:rFonts w:hint="eastAsia" w:ascii="Times New Roman" w:hAnsi="Times New Roman" w:eastAsia="方正仿宋_GBK" w:cs="Times New Roman"/>
          <w:sz w:val="32"/>
          <w:szCs w:val="32"/>
        </w:rPr>
        <w:t>万元。与</w:t>
      </w:r>
      <w:r>
        <w:rPr>
          <w:rFonts w:ascii="Times New Roman" w:hAnsi="Times New Roman" w:eastAsia="方正仿宋_GBK" w:cs="Times New Roman"/>
          <w:sz w:val="32"/>
          <w:szCs w:val="32"/>
        </w:rPr>
        <w:t>2020</w:t>
      </w:r>
      <w:r>
        <w:rPr>
          <w:rFonts w:hint="eastAsia" w:ascii="Times New Roman" w:hAnsi="Times New Roman" w:eastAsia="方正仿宋_GBK" w:cs="Times New Roman"/>
          <w:sz w:val="32"/>
          <w:szCs w:val="32"/>
        </w:rPr>
        <w:t>年相比增加持平。</w:t>
      </w:r>
    </w:p>
    <w:p>
      <w:pPr>
        <w:ind w:firstLine="640" w:firstLineChars="200"/>
        <w:rPr>
          <w:rFonts w:ascii="黑体" w:hAnsi="黑体" w:eastAsia="黑体"/>
          <w:sz w:val="32"/>
          <w:szCs w:val="32"/>
        </w:rPr>
      </w:pPr>
      <w:r>
        <w:rPr>
          <w:rFonts w:hint="eastAsia" w:ascii="黑体" w:hAnsi="黑体" w:eastAsia="黑体" w:cs="Times New Roman"/>
          <w:sz w:val="32"/>
          <w:szCs w:val="32"/>
        </w:rPr>
        <w:t>五、预算绩效信息</w:t>
      </w:r>
    </w:p>
    <w:p>
      <w:pPr>
        <w:ind w:firstLine="640" w:firstLineChars="200"/>
        <w:rPr>
          <w:rFonts w:ascii="Times New Roman" w:hAnsi="Times New Roman" w:eastAsia="方正仿宋_GBK" w:cs="Times New Roman"/>
          <w:b/>
          <w:sz w:val="32"/>
          <w:szCs w:val="32"/>
        </w:rPr>
      </w:pPr>
      <w:bookmarkStart w:id="0" w:name="_Toc471398463"/>
      <w:r>
        <w:rPr>
          <w:rFonts w:hint="eastAsia" w:ascii="Times New Roman" w:hAnsi="Times New Roman" w:eastAsia="方正仿宋_GBK" w:cs="Times New Roman"/>
          <w:b/>
          <w:sz w:val="32"/>
          <w:szCs w:val="32"/>
        </w:rPr>
        <w:t>第一部分 部门整体</w:t>
      </w:r>
      <w:r>
        <w:rPr>
          <w:rFonts w:ascii="Times New Roman" w:hAnsi="Times New Roman" w:eastAsia="方正仿宋_GBK" w:cs="Times New Roman"/>
          <w:b/>
          <w:sz w:val="32"/>
          <w:szCs w:val="32"/>
        </w:rPr>
        <w:t>绩效目标</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（一）总体绩效目标</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坚定不移贯彻机关事务新发展理念，持之以恒坚持市场化社会化方向，紧紧扭住“两创一争”重要抓手，以节约型机关建设为主线、以提升服务保障质量和管理运转效能为目标，持续打造全省服务暖心、保障放心、管理精心的政治机关、行动机关、服务机关。持续完善公共机构节能机制，推进全省公共机构人均能耗、单位建筑面积能耗、人均用水量三项指标整体下降；积极推动党政机关办公用房合理配置和节约集约使用，整体提升省直单位办公用房服务保障水平；深入推进公务用车集约管理，提高公车平台监督管理和服务保障功能，规范公务用车处置流程；切实强化省级行政单位国有资产管理工作，建立资产管理动态数据库，实现省直国有资产动态监管和高效运营；持续深入加强标准化信息化建设，机关事务制度体系逐步完善，按标准推进质量得到有效提升。 </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（二）分项绩效目标</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1、进一步推进公共机构节能机制完善工作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绩效目标：全省公共机构人均能耗、单位建筑面积能耗、人均用水量三项指标整体下降，深入推进节约型机关示范创建。</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全省公共机构人均能耗下降2.3%，单位建筑面积能耗下降2.3%，人均用水量下降3.7%。组织公共机构节能宣传周系列活动，向省直机关发放宣传品2000份以上；完成公共机构节能培训200人次。各省直机关生活垃圾分类设施配备率达100%。</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2、提升省直单位办公用房服务保障水平</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加强和规范省直机关办公用房管理，保障正常办公，提高办公用房利用率，达到应修尽修，降低行政成本，促进党风廉政建设和节约型机关建设。确保办公用房使用安全，延长设备使用寿命，提高办公用房利用率。</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完成的省直单位办公用房大中修项目数量不少于31个，通过验收的大中修项目占大中修项目总量的比率达到100%，办公用房及其附属设施、设备维修后使用情况达到良好以上，调查中满意和较满意的省直机关大中修服务项目数占全部省直机关大中修项目总数的比率达到98%以上。</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3、积极做好省级党政机关公务用车管理工作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绩效目标：为保障省直党政机关正常公务出行，提高公车平台监督管理和服务保障功能；严格公务用车集中采购、配备、更新标准；规范公务用车处置流程，严防国有资产流失；扎实推进新能源车的推广应用。</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根据省直党政机关年度公务用车购置预算，车辆采购完成率达到100%；按照省直党政机关公务用车编制核定情况，保障其车辆完好率达到90%以上；结合省直各部门工作实际情况，推动省直党政机关新增或更换机要通信用车选用新能源车比例为100％。</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4、切实加强和规范省级行政单位国有资产管理</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绩效目标：建立资产管理动态数据库，完善数据查询和综合分析功能，实现省直国有资产信息化动态监管和高效运营。</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绩效指标：省级行政单位国有资产管理子系统新功能完成95%，部分省级单位运行满意率达到95%。</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5、机关事务标准化工作稳步推进</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绩效目标：机关事务制度体系逐步完善，管理服务保障行为更加规范，工作流程更加优化，机关事务按标准推进质量得到有效提升。</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绩效指标：机关事务制度建设完成率达到90%以上，现有制度规章修订达到95%，工作流程优化率达到95%以上。</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6、不断提升机关事务各项服务保障管理水平</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目标：立足全面优质，做好省级住宅、省直统管小区、省直通信保障、省直幼教服务工作。抓实硬件设施完善和服务能力提升，进一步做好省直统管老旧小区改造工作，坚持和完善“多位一体”工作模式，打造省直住宅优质品牌。进一步提升“省委省政府总机”服务水平，切实提高党政专用普网管理服务质量，确保政令畅通。推进省直机关幼儿园房屋维修改造工作，提高园所安全等级，逐步改善办园条件，做好优秀教师选拔和省直机关干部职工子女入托工作。</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绩效指标：省直统管小区服务质量合格率达到95%，省直统管小区安全隐患消除率达到98%，小区住户满意度达到90%，“省委省政府总机”实现回铃3秒内接通率100%，省直幼儿园家长满意率达95%。</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（三）工作保障措施</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加强组织领导，分解职责目标。各预算单位切实履行法人主体责任，项目负责人要负总责、亲自抓，亲自督办，即明确各环节的责任，时间节点，又要统筹各个环节，做到协调有序、相互衔接，形成合力。结合我局“两创一争”的目标要求，统筹谋划预算资金的安排，保重点工作、保重点项目，提高资金使用效率；结合我局重点工作完成的时限，组织会计、采购、施工、结算等各环节承办人共同研究，明确预算编制、采购、合同执行、实施、竣工决算等关键环节责任人、承办人、完成时限等绩效指标，并把预算支付进度责任分解落实到各个环节，通过抓项目早实施推动预算执行进度，在保证资金安全、规范、高效使用的基础上保证预算执行质量。</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加强资金使用监督，确保支付安全。牢固树立依法理财和厉行节约的理念，坚持预算执行进度和财政资金使用的安全性、规范性和有效性并重的原则，在加快项目实施和资金支付进度的同时，认真做好资金支付的监督管理工作，使监督检查工作常态化。严格执行局印发的《关于进一步完善预算单位经费支出审批权限及流程的规定》等有关文件规定，坚决杜绝为完成支付进度，不履行合同约定的工期、质量、付款等实质性条款，违规预付、超前支付，以及违反规定擅自改变项目支出的范围、标准、对象和期限。进一步规范劳务费、项目管理费的管理，加强发票和现金管理，对国家禁止发放和支用的款项、关联交易等要加大自查力度，严禁违规转移资金、编制虚假合同、提前支付合同款，确保资金安全和项目绩效。</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加强动态督导，落实全过程监管。进一步完善财务部门总牵头、有关业务部门（单位）齐抓共管的工作机制，及时研究涉及预算编制执行的难点和重点问题，加强业务指导和协调省财政相关部门，全力解决。建立预算编制、执行的全过程进度动态监控及通报制度，依据局印发的《2021年预算编制时间安排表》，以及各单位按规定报送的《2021年专项资金预算执行计划表》，每月底定期以及根据专项工作要求不定期的向全局通报预算编制、执行进度情况，督促加快预算编制、执行进度。确保预算编制的合理性、科学性，资金支付的合规性、时效性，资金使用的规范性、安全性。</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及时、合规、有效进行预算绩效运行监控及绩效自评工作。遵循目标导向、权责对等、全面覆盖、突出重点、适时适当的原则，对照批复的部门整体绩效目标、专项资金绩效目标、预算项目资金绩效目标，依托财政信息系统一体化平台，通过调查取证、实地核查等方式采集信息，掌握本部门预算绩效目标实现程度和预算资金执行情况。同时，按照省财政厅统一部署，做好年中绩效监控分析，加强监督检查，及时纠正偏差，确保各项工作围绕绩效目标实现路径进行；完善预算绩效管理薄弱环节，提高预算绩效管理工作效率；年度预算执行终了，组织本部门及所属单位成立绩效评价工作组，对预算执行情况开展绩效自评，并对照年初设定的绩效目标，采取现场勘查、调查核实等方式，及时对政策和项目资金支出的经济性、效率性、效益性以及绩效目标的实现程度进行自评，积极探索评价结果与改进管理挂钩机制。提高财政资金使用效益。</w:t>
      </w:r>
    </w:p>
    <w:p>
      <w:pPr>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加强宣传培训，完善考核机制。进一步加大宣传培训工作力度，采取专题培训、财务人员继续教育、局内网等多种方式，认真落实预算绩效管理的宣传培训工作，增强全局人员的预算绩效观念，提升财务工作人员的专业知识水平。参照省财政厅预算绩效考核有关规定，结合我局实际，有针对性地研究完善我局预算绩效考核制度和组织机制，确保预算管理各项工作的有序开展，推动全局预算绩效管理工作的健康发展，促进预算绩效管理水平进一步提升。</w:t>
      </w:r>
    </w:p>
    <w:p>
      <w:pPr>
        <w:ind w:firstLine="640" w:firstLineChars="200"/>
        <w:rPr>
          <w:rFonts w:hint="eastAsia"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 xml:space="preserve">第二部分  预算项目绩效目标： </w:t>
      </w:r>
    </w:p>
    <w:p>
      <w:pPr>
        <w:ind w:firstLine="560"/>
        <w:rPr>
          <w:rFonts w:hint="eastAsia" w:ascii="Times New Roman" w:hAnsi="Times New Roman" w:eastAsia="方正仿宋_GBK" w:cs="Times New Roman"/>
          <w:sz w:val="32"/>
          <w:szCs w:val="32"/>
        </w:rPr>
      </w:pPr>
      <w:bookmarkStart w:id="1" w:name="_Toc60341937"/>
      <w:r>
        <w:rPr>
          <w:rFonts w:ascii="Times New Roman" w:hAnsi="Times New Roman" w:eastAsia="Times New Roman"/>
          <w:sz w:val="32"/>
          <w:szCs w:val="32"/>
        </w:rPr>
        <w:t>1</w:t>
      </w:r>
      <w:r>
        <w:rPr>
          <w:rFonts w:hint="eastAsia" w:ascii="宋体" w:hAnsi="宋体" w:cs="宋体"/>
          <w:sz w:val="32"/>
          <w:szCs w:val="32"/>
        </w:rPr>
        <w:t>、</w:t>
      </w:r>
      <w:r>
        <w:rPr>
          <w:rFonts w:hint="eastAsia" w:ascii="Times New Roman" w:hAnsi="Times New Roman" w:eastAsia="方正仿宋_GBK" w:cs="Times New Roman"/>
          <w:sz w:val="32"/>
          <w:szCs w:val="32"/>
        </w:rPr>
        <w:t>生活垃圾分类奖补资金绩效目标表</w:t>
      </w:r>
      <w:bookmarkEnd w:id="1"/>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省直公共机构垃圾分类设施设备等。</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垃圾分类设施配备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完成省直公共机构垃圾分类室外设施配备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所购设备的验收合格情况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时效完成率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按时间节点完成情况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购置设施成本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不超预算数，购置省直公共机构垃圾分类设施设备成本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参与分类率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提高省直党政机关等公共机构生活垃圾分类的效果和质量。全员参与垃圾分类并示范引领。</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受益群体满意率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服务对象的满意情况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560"/>
        <w:rPr>
          <w:rFonts w:hint="eastAsia" w:ascii="Times New Roman" w:hAnsi="Times New Roman" w:eastAsia="方正仿宋_GBK" w:cs="Times New Roman"/>
          <w:sz w:val="32"/>
          <w:szCs w:val="32"/>
        </w:rPr>
      </w:pPr>
      <w:r>
        <w:rPr>
          <w:rFonts w:ascii="Times New Roman" w:hAnsi="Times New Roman" w:eastAsia="Times New Roman"/>
          <w:sz w:val="32"/>
          <w:szCs w:val="32"/>
        </w:rPr>
        <w:t>2</w:t>
      </w:r>
      <w:r>
        <w:rPr>
          <w:rFonts w:hint="eastAsia" w:ascii="宋体" w:hAnsi="宋体" w:cs="宋体"/>
          <w:sz w:val="32"/>
          <w:szCs w:val="32"/>
        </w:rPr>
        <w:t>、</w:t>
      </w:r>
      <w:r>
        <w:rPr>
          <w:rFonts w:hint="eastAsia" w:ascii="Times New Roman" w:hAnsi="Times New Roman" w:eastAsia="方正仿宋_GBK" w:cs="Times New Roman"/>
          <w:sz w:val="32"/>
          <w:szCs w:val="32"/>
        </w:rPr>
        <w:t>省级节能与循环经济专项资金绩效目标表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年节约标煤</w:t>
            </w:r>
            <w:r>
              <w:rPr>
                <w:rFonts w:ascii="方正书宋_GBK" w:eastAsia="方正书宋_GBK"/>
              </w:rPr>
              <w:t>185</w:t>
            </w:r>
            <w:r>
              <w:rPr>
                <w:rFonts w:hint="eastAsia" w:ascii="方正书宋_GBK" w:eastAsia="方正书宋_GBK"/>
              </w:rPr>
              <w:t>吨以上，省直党政机关建筑总能耗下降</w:t>
            </w:r>
            <w:r>
              <w:rPr>
                <w:rFonts w:ascii="方正书宋_GBK" w:eastAsia="方正书宋_GBK"/>
              </w:rPr>
              <w:t>0.5%</w:t>
            </w:r>
            <w:r>
              <w:rPr>
                <w:rFonts w:hint="eastAsia" w:ascii="方正书宋_GBK" w:eastAsia="方正书宋_GBK"/>
              </w:rPr>
              <w:t>以上。</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节能改造设施项目数量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完成的机关单位办公楼节能改造设施项目数量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节能改造工程量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实际完成的机关单位办公楼节能改造的工程量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28991</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改造工程质量合格率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验收合格的改造工程数量占总改造数量的比率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改造工作完成率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到时间节点，实际完成节能改造的机关单位数占全部节能改造的机关单位总数的比率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投资成本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全部节能改造的项目投资成本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节能量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年可形成的节能量，折算为标准煤</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185</w:t>
            </w:r>
            <w:r>
              <w:rPr>
                <w:rFonts w:hint="eastAsia" w:ascii="方正书宋_GBK" w:eastAsia="方正书宋_GBK"/>
              </w:rPr>
              <w:t>吨标准煤</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二氧化碳排放削减量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当年实际二氧化碳排放量削减量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452</w:t>
            </w:r>
            <w:r>
              <w:rPr>
                <w:rFonts w:hint="eastAsia" w:ascii="方正书宋_GBK" w:eastAsia="方正书宋_GBK"/>
              </w:rPr>
              <w:t>吨</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改造机关满意度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调查中满意和较满意的改造机关单位数占全部改造机关单位总数的比率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jc w:val="left"/>
        <w:outlineLvl w:val="3"/>
        <w:rPr>
          <w:rFonts w:hint="eastAsia" w:ascii="Times New Roman" w:hAnsi="Times New Roman" w:eastAsia="方正仿宋_GBK" w:cs="Times New Roman"/>
          <w:sz w:val="32"/>
          <w:szCs w:val="32"/>
        </w:rPr>
      </w:pPr>
      <w:r>
        <w:rPr>
          <w:rFonts w:ascii="Times New Roman" w:hAnsi="Times New Roman" w:eastAsia="Times New Roman"/>
          <w:sz w:val="32"/>
          <w:szCs w:val="32"/>
        </w:rPr>
        <w:t xml:space="preserve">   3</w:t>
      </w:r>
      <w:r>
        <w:rPr>
          <w:rFonts w:hint="eastAsia" w:ascii="宋体" w:hAnsi="宋体" w:cs="宋体"/>
          <w:sz w:val="32"/>
          <w:szCs w:val="32"/>
        </w:rPr>
        <w:t>、</w:t>
      </w:r>
      <w:r>
        <w:rPr>
          <w:rFonts w:hint="eastAsia" w:ascii="Times New Roman" w:hAnsi="Times New Roman" w:eastAsia="方正仿宋_GBK" w:cs="Times New Roman"/>
          <w:sz w:val="32"/>
          <w:szCs w:val="32"/>
        </w:rPr>
        <w:t xml:space="preserve">河北省机关事务管理服务平台绩效目标表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完成项目建设并验收，提升机关事务管理服务能力和信息化水平。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完成系统开发建设</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完成系统开发建设</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文件批复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完成开发建设上线运行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完成开发建设上线运行</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实现基本业务功能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文件批复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完成系统开发上线时间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完成系统开发上线时间</w:t>
            </w:r>
          </w:p>
        </w:tc>
        <w:tc>
          <w:tcPr>
            <w:tcW w:w="1276" w:type="dxa"/>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文件批复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提高机关服务保障能力</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提高机关服务保障能力</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实现建设方案目标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文件批复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系统使用单位满意度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系统使用单位满意度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满意度调查</w:t>
            </w:r>
          </w:p>
        </w:tc>
      </w:tr>
    </w:tbl>
    <w:p>
      <w:pPr>
        <w:jc w:val="left"/>
        <w:outlineLvl w:val="3"/>
        <w:rPr>
          <w:rFonts w:hAnsi="宋体"/>
          <w:b/>
          <w:sz w:val="28"/>
        </w:rPr>
      </w:pPr>
    </w:p>
    <w:bookmarkEnd w:id="0"/>
    <w:p>
      <w:pPr>
        <w:ind w:firstLine="640" w:firstLineChars="200"/>
        <w:outlineLvl w:val="0"/>
        <w:rPr>
          <w:rFonts w:ascii="Times New Roman" w:hAnsi="Times New Roman" w:eastAsia="Times New Roman"/>
          <w:sz w:val="32"/>
          <w:szCs w:val="24"/>
        </w:rPr>
      </w:pPr>
      <w:r>
        <w:rPr>
          <w:rFonts w:hint="eastAsia" w:ascii="Times New Roman" w:hAnsi="Times New Roman"/>
          <w:sz w:val="32"/>
          <w:szCs w:val="24"/>
          <w:lang w:val="en-US" w:eastAsia="zh-CN"/>
        </w:rPr>
        <w:t>4</w:t>
      </w:r>
      <w:r>
        <w:rPr>
          <w:rFonts w:hint="eastAsia" w:ascii="宋体" w:hAnsi="宋体" w:cs="宋体"/>
          <w:sz w:val="32"/>
          <w:szCs w:val="24"/>
        </w:rPr>
        <w:t>、</w:t>
      </w:r>
      <w:r>
        <w:rPr>
          <w:rFonts w:hint="eastAsia" w:ascii="Times New Roman" w:hAnsi="Times New Roman" w:eastAsia="方正仿宋_GBK" w:cs="Times New Roman"/>
          <w:sz w:val="32"/>
          <w:szCs w:val="32"/>
        </w:rPr>
        <w:t>明月办公楼公共部位维修项目绩效目标表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改善办公楼工作环境，及时维修，消除安全隐患。</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更换数量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卫生间门、给水管道更换数量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维修服务质量合格率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工程质量标准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维修及时率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按需求及时维修</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维修成本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不超过预算控制额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22.69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安全隐患完成率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隐患整改已经完成的比率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安全质量隐患等级划分标准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满意度问卷调查</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5</w:t>
      </w:r>
      <w:r>
        <w:rPr>
          <w:rFonts w:hint="eastAsia" w:ascii="宋体" w:hAnsi="宋体" w:cs="宋体"/>
          <w:sz w:val="32"/>
          <w:szCs w:val="24"/>
        </w:rPr>
        <w:t>、</w:t>
      </w:r>
      <w:r>
        <w:rPr>
          <w:rFonts w:hint="eastAsia" w:ascii="Times New Roman" w:hAnsi="Times New Roman" w:eastAsia="方正仿宋_GBK" w:cs="Times New Roman"/>
          <w:sz w:val="32"/>
          <w:szCs w:val="32"/>
        </w:rPr>
        <w:t>通信综合楼修缮工程绩效目标表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修补通信综合楼安全隐患，为在通信综合楼工作的干部职工提供高效舒适的工作环境。</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防水修缮面积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修缮通信综合楼外立墙面、屋顶防水等。</w:t>
            </w:r>
          </w:p>
        </w:tc>
        <w:tc>
          <w:tcPr>
            <w:tcW w:w="1276" w:type="dxa"/>
            <w:vAlign w:val="center"/>
          </w:tcPr>
          <w:p>
            <w:pPr>
              <w:spacing w:line="300" w:lineRule="exact"/>
              <w:jc w:val="left"/>
              <w:rPr>
                <w:rFonts w:ascii="方正书宋_GBK" w:eastAsia="方正书宋_GBK"/>
              </w:rPr>
            </w:pPr>
            <w:r>
              <w:rPr>
                <w:rFonts w:ascii="方正书宋_GBK" w:eastAsia="方正书宋_GBK"/>
              </w:rPr>
              <w:t>1510</w:t>
            </w:r>
            <w:r>
              <w:rPr>
                <w:rFonts w:hint="eastAsia" w:ascii="方正书宋_GBK" w:eastAsia="方正书宋_GBK"/>
              </w:rPr>
              <w:t>平米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通信楼防水完好率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专业施工团队对楼体外立墙面、屋顶防水等修缮，消除安全隐患。</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防水修缮周期</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在合同约定时间内完成修缮工程，保障通信综合楼办公环境正常。</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不超过预算控制额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在合同约定的预算内完成修缮工程，保障通信综合楼办公环境正常。</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21.98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通信楼防水完好率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在合同约定的预算内完成修缮工程，保障通信综合楼办公环境正常。</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jc w:val="left"/>
        <w:outlineLvl w:val="3"/>
        <w:rPr>
          <w:rFonts w:hint="eastAsia" w:ascii="Times New Roman" w:hAnsi="Times New Roman" w:eastAsia="方正仿宋_GBK" w:cs="Times New Roman"/>
          <w:sz w:val="32"/>
          <w:szCs w:val="32"/>
        </w:rPr>
      </w:pPr>
      <w:r>
        <w:rPr>
          <w:rFonts w:ascii="Times New Roman" w:hAnsi="Times New Roman" w:eastAsia="Times New Roman"/>
          <w:sz w:val="32"/>
          <w:szCs w:val="24"/>
        </w:rPr>
        <w:t xml:space="preserve">    </w:t>
      </w:r>
      <w:r>
        <w:rPr>
          <w:rFonts w:hint="eastAsia" w:ascii="Times New Roman" w:hAnsi="Times New Roman"/>
          <w:sz w:val="32"/>
          <w:szCs w:val="24"/>
          <w:lang w:val="en-US" w:eastAsia="zh-CN"/>
        </w:rPr>
        <w:t>6</w:t>
      </w:r>
      <w:r>
        <w:rPr>
          <w:rFonts w:hint="eastAsia" w:ascii="宋体" w:hAnsi="宋体" w:cs="宋体"/>
          <w:sz w:val="32"/>
          <w:szCs w:val="24"/>
        </w:rPr>
        <w:t>、</w:t>
      </w:r>
      <w:r>
        <w:rPr>
          <w:rFonts w:hint="eastAsia" w:ascii="Times New Roman" w:hAnsi="Times New Roman" w:eastAsia="方正仿宋_GBK" w:cs="Times New Roman"/>
          <w:sz w:val="32"/>
          <w:szCs w:val="32"/>
        </w:rPr>
        <w:t>省直幼儿园房屋维修改造资金绩效目标表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改善园舍设施水平，减少安全隐患，提升服务质量，为幼儿提供良好的学习、生活环境。</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修缮面积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实现校舍改造、维修的面积数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1400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改造、维修的校舍施工项目验收合格率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改造、维修的校舍施工项目按合同约定完成率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总成本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按预算控制工程成本总额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校舍保障情况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保障校舍正常运转情况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职工满意度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jc w:val="left"/>
        <w:outlineLvl w:val="3"/>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7</w:t>
      </w:r>
      <w:r>
        <w:rPr>
          <w:rFonts w:hint="eastAsia" w:ascii="宋体" w:hAnsi="宋体" w:cs="宋体"/>
          <w:sz w:val="32"/>
          <w:szCs w:val="24"/>
        </w:rPr>
        <w:t>、</w:t>
      </w:r>
      <w:r>
        <w:rPr>
          <w:rFonts w:hint="eastAsia" w:ascii="Times New Roman" w:hAnsi="Times New Roman" w:eastAsia="方正仿宋_GBK" w:cs="Times New Roman"/>
          <w:sz w:val="32"/>
          <w:szCs w:val="32"/>
        </w:rPr>
        <w:t>中央-支持学前教育发展资金绩效目标表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改善办公条件，保障保教业务顺利开展。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购置设备数量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购置设备数量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w:t>
            </w:r>
            <w:r>
              <w:rPr>
                <w:rFonts w:hint="eastAsia" w:ascii="方正书宋_GBK" w:eastAsia="方正书宋_GBK"/>
              </w:rPr>
              <w:t>台（组）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购置任务完成率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购置任务完成率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设备总成本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设备总成本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13.54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设备可使用年限</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设备可使用年限</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年</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8</w:t>
      </w:r>
      <w:r>
        <w:rPr>
          <w:rFonts w:hint="eastAsia" w:ascii="宋体" w:hAnsi="宋体" w:cs="宋体"/>
          <w:sz w:val="32"/>
          <w:szCs w:val="24"/>
        </w:rPr>
        <w:t>、</w:t>
      </w:r>
      <w:r>
        <w:rPr>
          <w:rFonts w:hint="eastAsia" w:ascii="Times New Roman" w:hAnsi="Times New Roman" w:eastAsia="方正仿宋_GBK" w:cs="Times New Roman"/>
          <w:sz w:val="32"/>
          <w:szCs w:val="32"/>
        </w:rPr>
        <w:t>支持学前教育发展专项资金绩效目标表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保障幼儿园各岗位正常运转，保障校园安全和环境卫生，促进保教工作正常开展。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56</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运转保障率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各项日常工作保障率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劳务费支付及时性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劳务费支付及时性</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按合同约定及时支付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预算成本控制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预算成本控制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保障幼儿园运转情况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保障日常办公需要，维持单位正常运转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良好</w:t>
            </w:r>
          </w:p>
        </w:tc>
        <w:tc>
          <w:tcPr>
            <w:tcW w:w="1701" w:type="dxa"/>
            <w:vAlign w:val="center"/>
          </w:tcPr>
          <w:p>
            <w:pPr>
              <w:spacing w:line="300" w:lineRule="exact"/>
              <w:jc w:val="left"/>
              <w:rPr>
                <w:rFonts w:ascii="方正书宋_GBK" w:eastAsia="方正书宋_GBK"/>
              </w:rPr>
            </w:pPr>
            <w:r>
              <w:rPr>
                <w:rFonts w:ascii="方正书宋_GBK" w:eastAsia="方正书宋_GBK"/>
              </w:rPr>
              <w:t>3-5</w:t>
            </w:r>
            <w:r>
              <w:rPr>
                <w:rFonts w:hint="eastAsia" w:ascii="方正书宋_GBK" w:eastAsia="方正书宋_GBK"/>
              </w:rPr>
              <w:t>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9</w:t>
      </w:r>
      <w:r>
        <w:rPr>
          <w:rFonts w:hint="eastAsia" w:ascii="宋体" w:hAnsi="宋体" w:cs="宋体"/>
          <w:sz w:val="32"/>
          <w:szCs w:val="24"/>
        </w:rPr>
        <w:t>、</w:t>
      </w:r>
      <w:r>
        <w:rPr>
          <w:rFonts w:hint="eastAsia" w:ascii="Times New Roman" w:hAnsi="Times New Roman" w:eastAsia="方正仿宋_GBK" w:cs="Times New Roman"/>
          <w:sz w:val="32"/>
          <w:szCs w:val="32"/>
        </w:rPr>
        <w:t>中央-支持学前教育发展资金绩效目标表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为幼儿创造安全舒适的生活和学习环境。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改善办园条件。</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改造面积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改造约</w:t>
            </w:r>
            <w:r>
              <w:rPr>
                <w:rFonts w:ascii="方正书宋_GBK" w:eastAsia="方正书宋_GBK"/>
              </w:rPr>
              <w:t>517</w:t>
            </w:r>
            <w:r>
              <w:rPr>
                <w:rFonts w:hint="eastAsia" w:ascii="方正书宋_GBK" w:eastAsia="方正书宋_GBK"/>
              </w:rPr>
              <w:t>平米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517</w:t>
            </w:r>
            <w:r>
              <w:rPr>
                <w:rFonts w:hint="eastAsia" w:ascii="方正书宋_GBK" w:eastAsia="方正书宋_GBK"/>
              </w:rPr>
              <w:t>平米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单位建设成本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约</w:t>
            </w:r>
            <w:r>
              <w:rPr>
                <w:rFonts w:ascii="方正书宋_GBK" w:eastAsia="方正书宋_GBK"/>
              </w:rPr>
              <w:t>180</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约</w:t>
            </w:r>
            <w:r>
              <w:rPr>
                <w:rFonts w:ascii="方正书宋_GBK" w:eastAsia="方正书宋_GBK"/>
              </w:rPr>
              <w:t>330</w:t>
            </w:r>
            <w:r>
              <w:rPr>
                <w:rFonts w:hint="eastAsia" w:ascii="方正书宋_GBK" w:eastAsia="方正书宋_GBK"/>
              </w:rPr>
              <w:t>名幼儿受益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int="eastAsia" w:ascii="Times New Roman" w:hAnsi="Times New Roman" w:eastAsia="方正仿宋_GBK" w:cs="Times New Roman"/>
          <w:sz w:val="32"/>
          <w:szCs w:val="32"/>
        </w:rPr>
      </w:pPr>
      <w:r>
        <w:rPr>
          <w:rFonts w:ascii="Times New Roman" w:hAnsi="Times New Roman" w:eastAsia="Times New Roman"/>
          <w:sz w:val="32"/>
          <w:szCs w:val="24"/>
        </w:rPr>
        <w:t>1</w:t>
      </w:r>
      <w:r>
        <w:rPr>
          <w:rFonts w:hint="eastAsia" w:ascii="Times New Roman" w:hAnsi="Times New Roman"/>
          <w:sz w:val="32"/>
          <w:szCs w:val="24"/>
          <w:lang w:val="en-US" w:eastAsia="zh-CN"/>
        </w:rPr>
        <w:t>0</w:t>
      </w:r>
      <w:r>
        <w:rPr>
          <w:rFonts w:hint="eastAsia" w:ascii="宋体" w:hAnsi="宋体" w:cs="宋体"/>
          <w:sz w:val="32"/>
          <w:szCs w:val="24"/>
        </w:rPr>
        <w:t>、</w:t>
      </w:r>
      <w:r>
        <w:rPr>
          <w:rFonts w:hint="eastAsia" w:ascii="Times New Roman" w:hAnsi="Times New Roman" w:eastAsia="方正仿宋_GBK" w:cs="Times New Roman"/>
          <w:sz w:val="32"/>
          <w:szCs w:val="32"/>
        </w:rPr>
        <w:t>支持学前教育发展专项资金绩效目标表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为幼儿创造安全舒适的生活和学习环境。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改善办园条件。</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改造面积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需要更新的户外地面积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650</w:t>
            </w:r>
            <w:r>
              <w:rPr>
                <w:rFonts w:hint="eastAsia" w:ascii="方正书宋_GBK" w:eastAsia="方正书宋_GBK"/>
              </w:rPr>
              <w:t>平米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按期完成率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单位建设成本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每平米的价格</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每平米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受益幼儿人数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int="eastAsia" w:ascii="Times New Roman" w:hAnsi="Times New Roman" w:eastAsia="方正仿宋_GBK" w:cs="Times New Roman"/>
          <w:sz w:val="32"/>
          <w:szCs w:val="32"/>
        </w:rPr>
      </w:pPr>
      <w:r>
        <w:rPr>
          <w:rFonts w:ascii="Times New Roman" w:hAnsi="Times New Roman" w:eastAsia="Times New Roman"/>
          <w:sz w:val="32"/>
          <w:szCs w:val="24"/>
        </w:rPr>
        <w:t>1</w:t>
      </w:r>
      <w:r>
        <w:rPr>
          <w:rFonts w:hint="eastAsia" w:ascii="Times New Roman" w:hAnsi="Times New Roman"/>
          <w:sz w:val="32"/>
          <w:szCs w:val="24"/>
          <w:lang w:val="en-US" w:eastAsia="zh-CN"/>
        </w:rPr>
        <w:t>1</w:t>
      </w:r>
      <w:r>
        <w:rPr>
          <w:rFonts w:hint="eastAsia" w:ascii="宋体" w:hAnsi="宋体" w:cs="宋体"/>
          <w:sz w:val="32"/>
          <w:szCs w:val="24"/>
        </w:rPr>
        <w:t>、</w:t>
      </w:r>
      <w:r>
        <w:rPr>
          <w:rFonts w:hint="eastAsia" w:ascii="Times New Roman" w:hAnsi="Times New Roman" w:eastAsia="方正仿宋_GBK" w:cs="Times New Roman"/>
          <w:sz w:val="32"/>
          <w:szCs w:val="32"/>
        </w:rPr>
        <w:t>省直幼儿园房屋维修改造资金绩效目标表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通过园内维修改造，提高园所安全系数，改善职工和幼儿工作学习环境，提升园所形象。</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修缮面积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修缮工程所涉及的面积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3435</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工程项目验收合格率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项目按照合同约定按期完成率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不超过预算控制额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不超过预算控制额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保障房屋、设备设施正常有效使用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保障房屋、设备设施正常有效使用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正常有效使用</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教职工及学生家长满意度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持满意意见的教职工和学生家长所占比例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ascii="Times New Roman" w:hAnsi="Times New Roman" w:eastAsia="Times New Roman"/>
          <w:sz w:val="32"/>
          <w:szCs w:val="24"/>
        </w:rPr>
        <w:t>1</w:t>
      </w:r>
      <w:r>
        <w:rPr>
          <w:rFonts w:hint="eastAsia" w:ascii="Times New Roman" w:hAnsi="Times New Roman"/>
          <w:sz w:val="32"/>
          <w:szCs w:val="24"/>
          <w:lang w:val="en-US" w:eastAsia="zh-CN"/>
        </w:rPr>
        <w:t>2</w:t>
      </w:r>
      <w:r>
        <w:rPr>
          <w:rFonts w:hint="eastAsia" w:ascii="宋体" w:hAnsi="宋体" w:cs="宋体"/>
          <w:sz w:val="32"/>
          <w:szCs w:val="24"/>
        </w:rPr>
        <w:t>、</w:t>
      </w:r>
      <w:r>
        <w:rPr>
          <w:rFonts w:hint="eastAsia" w:ascii="Times New Roman" w:hAnsi="Times New Roman" w:eastAsia="方正仿宋_GBK" w:cs="Times New Roman"/>
          <w:sz w:val="32"/>
          <w:szCs w:val="32"/>
        </w:rPr>
        <w:t>中央-支持学前教育发展资金绩效目标表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保障园内日常维修和物资购置，加强疫情防控能力。</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防疫物资购买数量比率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购买防疫物资数量占预算比率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维修项目验收合格率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项目按期完成率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不超过预算数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不超过预算数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保障园内日常运转需求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保障园内日常运转需求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维持园内正常运转</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持满意意见的教职工和家长所占比例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13</w:t>
      </w:r>
      <w:r>
        <w:rPr>
          <w:rFonts w:hint="eastAsia" w:ascii="宋体" w:hAnsi="宋体" w:cs="宋体"/>
          <w:sz w:val="32"/>
          <w:szCs w:val="24"/>
        </w:rPr>
        <w:t>、</w:t>
      </w:r>
      <w:r>
        <w:rPr>
          <w:rFonts w:hint="eastAsia" w:ascii="Times New Roman" w:hAnsi="Times New Roman" w:eastAsia="方正仿宋_GBK" w:cs="Times New Roman"/>
          <w:sz w:val="32"/>
          <w:szCs w:val="32"/>
        </w:rPr>
        <w:t>支持学前教育发展专项资金绩效目标表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保障单位正常运转所需劳务费、日常维修维护费，保障校园安全。</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受益幼儿数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提供安保服务受益幼儿数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运转保障率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用来保障日常运转的比率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及时支付保安劳务费</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及时支付保安劳务费</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及时支付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成本控制数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成本控制数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保障校园安全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保障校园安全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保障校园安全</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教职工和学生家长满意度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教职工和学生家长满意度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14</w:t>
      </w:r>
      <w:r>
        <w:rPr>
          <w:rFonts w:hint="eastAsia" w:ascii="宋体" w:hAnsi="宋体" w:cs="宋体"/>
          <w:sz w:val="32"/>
          <w:szCs w:val="24"/>
        </w:rPr>
        <w:t>、</w:t>
      </w:r>
      <w:r>
        <w:rPr>
          <w:rFonts w:hint="eastAsia" w:ascii="Times New Roman" w:hAnsi="Times New Roman" w:eastAsia="方正仿宋_GBK" w:cs="Times New Roman"/>
          <w:sz w:val="32"/>
          <w:szCs w:val="32"/>
        </w:rPr>
        <w:t>省直幼儿园房屋维修改造资金绩效目标表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通过对幼儿食堂进行维修改造，提升幼儿食堂安全卫生的环境，提升服务质量。</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维修改造施工完成率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维修改造施工完成率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幼儿食堂的装修改造验收合格率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工程验收合格</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工程按照合同约定按期完成率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工程预算成本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工程预算成本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保障用房、设施设备正常使用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房屋、设施设备正常使用率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正常有效使用</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560" w:firstLineChars="200"/>
        <w:outlineLvl w:val="0"/>
        <w:rPr>
          <w:rFonts w:hint="eastAsia" w:ascii="Times New Roman" w:hAnsi="Times New Roman" w:eastAsia="方正仿宋_GBK" w:cs="Times New Roman"/>
          <w:sz w:val="32"/>
          <w:szCs w:val="32"/>
        </w:rPr>
      </w:pPr>
      <w:r>
        <w:rPr>
          <w:rFonts w:ascii="????_GBK" w:eastAsia="Times New Roman"/>
          <w:b/>
          <w:sz w:val="28"/>
        </w:rPr>
        <w:t xml:space="preserve"> </w:t>
      </w:r>
      <w:r>
        <w:rPr>
          <w:rFonts w:hint="eastAsia" w:ascii="Times New Roman" w:hAnsi="Times New Roman"/>
          <w:sz w:val="32"/>
          <w:szCs w:val="24"/>
          <w:lang w:val="en-US" w:eastAsia="zh-CN"/>
        </w:rPr>
        <w:t>15</w:t>
      </w:r>
      <w:r>
        <w:rPr>
          <w:rFonts w:hint="eastAsia" w:ascii="宋体" w:hAnsi="宋体" w:cs="宋体"/>
          <w:sz w:val="32"/>
          <w:szCs w:val="24"/>
        </w:rPr>
        <w:t>、</w:t>
      </w:r>
      <w:r>
        <w:rPr>
          <w:rFonts w:hint="eastAsia" w:ascii="Times New Roman" w:hAnsi="Times New Roman" w:eastAsia="方正仿宋_GBK" w:cs="Times New Roman"/>
          <w:sz w:val="32"/>
          <w:szCs w:val="32"/>
        </w:rPr>
        <w:t>中央-支持学前教育发展资金绩效目标表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改善幼儿园的设施水平、减少安全隐患</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新购置玩具数量</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采购物品到位时间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采购物品到位时间</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购置成本</w:t>
            </w:r>
          </w:p>
        </w:tc>
        <w:tc>
          <w:tcPr>
            <w:tcW w:w="1276" w:type="dxa"/>
            <w:vAlign w:val="center"/>
          </w:tcPr>
          <w:p>
            <w:pPr>
              <w:spacing w:line="300" w:lineRule="exact"/>
              <w:jc w:val="left"/>
              <w:rPr>
                <w:rFonts w:ascii="方正书宋_GBK" w:eastAsia="方正书宋_GBK"/>
              </w:rPr>
            </w:pPr>
            <w:r>
              <w:rPr>
                <w:rFonts w:ascii="方正书宋_GBK" w:eastAsia="方正书宋_GBK"/>
              </w:rPr>
              <w:t>9.1</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新玩具受益学生数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新玩具受益学生数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使用人员满意度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jc w:val="left"/>
        <w:outlineLvl w:val="3"/>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16</w:t>
      </w:r>
      <w:r>
        <w:rPr>
          <w:rFonts w:hint="eastAsia" w:ascii="宋体" w:hAnsi="宋体" w:cs="宋体"/>
          <w:sz w:val="32"/>
          <w:szCs w:val="24"/>
        </w:rPr>
        <w:t>、</w:t>
      </w:r>
      <w:r>
        <w:rPr>
          <w:rFonts w:hint="eastAsia" w:ascii="Times New Roman" w:hAnsi="Times New Roman" w:eastAsia="方正仿宋_GBK" w:cs="Times New Roman"/>
          <w:sz w:val="32"/>
          <w:szCs w:val="32"/>
        </w:rPr>
        <w:t>支持学前教育发展专项资金绩效目标表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对幼儿园环境进行改造提升，减少安全隐患。</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工程施工完成率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对幼儿园环境改造提升工程施工进度完成率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工程施工验收合格率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对幼儿园环境改造提升工程施工验收合格率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工程按照合同约定按期完成率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工程预算成本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工程预算成本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保证改造提升后减少安全隐患</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保证改造提升后减少安全隐患</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减少安全隐患</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学生、家长满意度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学生、家长满意度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jc w:val="left"/>
        <w:outlineLvl w:val="3"/>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17</w:t>
      </w:r>
      <w:r>
        <w:rPr>
          <w:rFonts w:hint="eastAsia" w:ascii="宋体" w:hAnsi="宋体" w:cs="宋体"/>
          <w:sz w:val="32"/>
          <w:szCs w:val="24"/>
        </w:rPr>
        <w:t>、</w:t>
      </w:r>
      <w:r>
        <w:rPr>
          <w:rFonts w:hint="eastAsia" w:ascii="Times New Roman" w:hAnsi="Times New Roman" w:eastAsia="方正仿宋_GBK" w:cs="Times New Roman"/>
          <w:sz w:val="32"/>
          <w:szCs w:val="32"/>
        </w:rPr>
        <w:t>中央-支持学前教育发展资金绩效目标表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保证入园幼儿日常学习游戏使用。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减免幼儿保教费、餐费，确保家庭经济困难幼儿得到资助。</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区角材料数量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区角材料数量</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操作材料数量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操作材料数量</w:t>
            </w:r>
          </w:p>
        </w:tc>
        <w:tc>
          <w:tcPr>
            <w:tcW w:w="1276" w:type="dxa"/>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幼儿床品数量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幼儿床品数量</w:t>
            </w:r>
          </w:p>
        </w:tc>
        <w:tc>
          <w:tcPr>
            <w:tcW w:w="1276" w:type="dxa"/>
            <w:vAlign w:val="center"/>
          </w:tcPr>
          <w:p>
            <w:pPr>
              <w:spacing w:line="300" w:lineRule="exact"/>
              <w:jc w:val="left"/>
              <w:rPr>
                <w:rFonts w:ascii="方正书宋_GBK" w:eastAsia="方正书宋_GBK"/>
              </w:rPr>
            </w:pPr>
            <w:r>
              <w:rPr>
                <w:rFonts w:ascii="方正书宋_GBK" w:eastAsia="方正书宋_GBK"/>
              </w:rPr>
              <w:t>77</w:t>
            </w:r>
            <w:r>
              <w:rPr>
                <w:rFonts w:hint="eastAsia" w:ascii="方正书宋_GBK" w:eastAsia="方正书宋_GBK"/>
              </w:rPr>
              <w:t>套</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资助幼儿数量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资助幼儿数量</w:t>
            </w:r>
          </w:p>
        </w:tc>
        <w:tc>
          <w:tcPr>
            <w:tcW w:w="1276" w:type="dxa"/>
            <w:vAlign w:val="center"/>
          </w:tcPr>
          <w:p>
            <w:pPr>
              <w:spacing w:line="300" w:lineRule="exact"/>
              <w:jc w:val="left"/>
              <w:rPr>
                <w:rFonts w:ascii="方正书宋_GBK" w:eastAsia="方正书宋_GBK"/>
              </w:rPr>
            </w:pPr>
            <w:r>
              <w:rPr>
                <w:rFonts w:ascii="方正书宋_GBK" w:eastAsia="方正书宋_GBK"/>
              </w:rPr>
              <w:t>33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《河北省学前教育家庭经济困难儿童资助实施细则》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材料、玩具、床品等验收合格率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质量检测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资助幼儿比例</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享受资助幼儿数量占在园幼儿人数的比率</w:t>
            </w:r>
          </w:p>
        </w:tc>
        <w:tc>
          <w:tcPr>
            <w:tcW w:w="1276" w:type="dxa"/>
            <w:vAlign w:val="center"/>
          </w:tcPr>
          <w:p>
            <w:pPr>
              <w:spacing w:line="300" w:lineRule="exact"/>
              <w:jc w:val="left"/>
              <w:rPr>
                <w:rFonts w:ascii="方正书宋_GBK" w:eastAsia="方正书宋_GBK"/>
              </w:rPr>
            </w:pPr>
            <w:r>
              <w:rPr>
                <w:rFonts w:ascii="方正书宋_GBK" w:eastAsia="方正书宋_GBK"/>
              </w:rPr>
              <w:t>10%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《河北省学前教育家庭经济困难儿童资助实施细则》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幼儿资助工作完成时间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资助流程全部完成的时间</w:t>
            </w:r>
          </w:p>
        </w:tc>
        <w:tc>
          <w:tcPr>
            <w:tcW w:w="1276" w:type="dxa"/>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月</w:t>
            </w:r>
            <w:r>
              <w:rPr>
                <w:rFonts w:ascii="方正书宋_GBK" w:eastAsia="方正书宋_GBK"/>
              </w:rPr>
              <w:t>25</w:t>
            </w:r>
            <w:r>
              <w:rPr>
                <w:rFonts w:hint="eastAsia" w:ascii="方正书宋_GBK" w:eastAsia="方正书宋_GBK"/>
              </w:rPr>
              <w:t>日前完成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《河北省学前教育家庭经济困难儿童资助实施细则》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材料采购时间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操作材料、区角材料的采购时间</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月份</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幼儿床品采购时间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床品采购时间</w:t>
            </w:r>
          </w:p>
        </w:tc>
        <w:tc>
          <w:tcPr>
            <w:tcW w:w="1276" w:type="dxa"/>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月</w:t>
            </w:r>
            <w:r>
              <w:rPr>
                <w:rFonts w:ascii="方正书宋_GBK" w:eastAsia="方正书宋_GBK"/>
              </w:rPr>
              <w:t>16</w:t>
            </w:r>
            <w:r>
              <w:rPr>
                <w:rFonts w:hint="eastAsia" w:ascii="方正书宋_GBK" w:eastAsia="方正书宋_GBK"/>
              </w:rPr>
              <w:t>日前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操作材料成本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操作材料购置费用</w:t>
            </w:r>
          </w:p>
        </w:tc>
        <w:tc>
          <w:tcPr>
            <w:tcW w:w="1276" w:type="dxa"/>
            <w:vAlign w:val="center"/>
          </w:tcPr>
          <w:p>
            <w:pPr>
              <w:spacing w:line="300" w:lineRule="exact"/>
              <w:jc w:val="left"/>
              <w:rPr>
                <w:rFonts w:ascii="方正书宋_GBK" w:eastAsia="方正书宋_GBK"/>
              </w:rPr>
            </w:pPr>
            <w:r>
              <w:rPr>
                <w:rFonts w:ascii="方正书宋_GBK" w:eastAsia="方正书宋_GBK"/>
              </w:rPr>
              <w:t>5.96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区角材料成本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区角材料购置费用</w:t>
            </w:r>
          </w:p>
        </w:tc>
        <w:tc>
          <w:tcPr>
            <w:tcW w:w="1276" w:type="dxa"/>
            <w:vAlign w:val="center"/>
          </w:tcPr>
          <w:p>
            <w:pPr>
              <w:spacing w:line="300" w:lineRule="exact"/>
              <w:jc w:val="left"/>
              <w:rPr>
                <w:rFonts w:ascii="方正书宋_GBK" w:eastAsia="方正书宋_GBK"/>
              </w:rPr>
            </w:pPr>
            <w:r>
              <w:rPr>
                <w:rFonts w:ascii="方正书宋_GBK" w:eastAsia="方正书宋_GBK"/>
              </w:rPr>
              <w:t>1.79</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幼儿床品成本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幼儿床品购置费用</w:t>
            </w:r>
          </w:p>
        </w:tc>
        <w:tc>
          <w:tcPr>
            <w:tcW w:w="1276" w:type="dxa"/>
            <w:vAlign w:val="center"/>
          </w:tcPr>
          <w:p>
            <w:pPr>
              <w:spacing w:line="300" w:lineRule="exact"/>
              <w:jc w:val="left"/>
              <w:rPr>
                <w:rFonts w:ascii="方正书宋_GBK" w:eastAsia="方正书宋_GBK"/>
              </w:rPr>
            </w:pPr>
            <w:r>
              <w:rPr>
                <w:rFonts w:ascii="方正书宋_GBK" w:eastAsia="方正书宋_GBK"/>
              </w:rPr>
              <w:t>0.6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人均幼儿资助金</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人均幼儿资助标准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《河北省学前教育家庭经济困难儿童资助实施细则》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改善办学条件，提高保教水平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改善办学条件，提高保教水平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是否改善了办学条件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营造良好的社会氛围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使惠民政策深入人心，帮助经济困难、建档立卡家庭儿童</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是否帮助了经济困难儿童</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教师对教学材料的满意度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教师对教学材料的满意度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家长对幼儿用品满意度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家长对幼儿用品满意度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受助对象满意程度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560" w:firstLineChars="200"/>
        <w:outlineLvl w:val="0"/>
        <w:rPr>
          <w:rFonts w:hint="eastAsia" w:ascii="Times New Roman" w:hAnsi="Times New Roman" w:eastAsia="方正仿宋_GBK" w:cs="Times New Roman"/>
          <w:sz w:val="32"/>
          <w:szCs w:val="32"/>
        </w:rPr>
      </w:pPr>
      <w:r>
        <w:rPr>
          <w:rFonts w:ascii="????_GBK" w:eastAsia="Times New Roman"/>
          <w:b/>
          <w:sz w:val="28"/>
        </w:rPr>
        <w:t xml:space="preserve"> </w:t>
      </w:r>
      <w:r>
        <w:rPr>
          <w:rFonts w:hint="eastAsia" w:ascii="Times New Roman" w:hAnsi="Times New Roman"/>
          <w:sz w:val="32"/>
          <w:szCs w:val="24"/>
          <w:lang w:val="en-US" w:eastAsia="zh-CN"/>
        </w:rPr>
        <w:t>18</w:t>
      </w:r>
      <w:r>
        <w:rPr>
          <w:rFonts w:hint="eastAsia" w:ascii="宋体" w:hAnsi="宋体" w:cs="宋体"/>
          <w:sz w:val="32"/>
          <w:szCs w:val="24"/>
        </w:rPr>
        <w:t>、</w:t>
      </w:r>
      <w:r>
        <w:rPr>
          <w:rFonts w:hint="eastAsia" w:ascii="Times New Roman" w:hAnsi="Times New Roman" w:eastAsia="方正仿宋_GBK" w:cs="Times New Roman"/>
          <w:sz w:val="32"/>
          <w:szCs w:val="32"/>
        </w:rPr>
        <w:t>支持学前教育发展专项资金绩效目标表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购买保安服务，维护校园秩序，保护师生人身安全，保护园内财产安全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购买劳务，主要用于教学班内保教，保证幼儿保育教育业务正常开展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保安数量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雇佣保安数量</w:t>
            </w:r>
          </w:p>
        </w:tc>
        <w:tc>
          <w:tcPr>
            <w:tcW w:w="1276" w:type="dxa"/>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劳务用工数量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劳务用工数量</w:t>
            </w:r>
          </w:p>
        </w:tc>
        <w:tc>
          <w:tcPr>
            <w:tcW w:w="1276" w:type="dxa"/>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劳务合同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执勤天数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保安执勤天数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360</w:t>
            </w:r>
            <w:r>
              <w:rPr>
                <w:rFonts w:hint="eastAsia" w:ascii="方正书宋_GBK" w:eastAsia="方正书宋_GBK"/>
              </w:rPr>
              <w:t>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实际出勤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在岗天数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保教人员在岗天数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280</w:t>
            </w:r>
            <w:r>
              <w:rPr>
                <w:rFonts w:hint="eastAsia" w:ascii="方正书宋_GBK" w:eastAsia="方正书宋_GBK"/>
              </w:rPr>
              <w:t>天</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实际出勤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季度支付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合同双方商定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每月支付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劳务费用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保安费</w:t>
            </w:r>
          </w:p>
        </w:tc>
        <w:tc>
          <w:tcPr>
            <w:tcW w:w="1276" w:type="dxa"/>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劳务费用</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劳务派遣人员费用</w:t>
            </w:r>
          </w:p>
        </w:tc>
        <w:tc>
          <w:tcPr>
            <w:tcW w:w="1276" w:type="dxa"/>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校园暴力事件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当年发生的校园暴力事件</w:t>
            </w:r>
          </w:p>
        </w:tc>
        <w:tc>
          <w:tcPr>
            <w:tcW w:w="1276" w:type="dxa"/>
            <w:vAlign w:val="center"/>
          </w:tcPr>
          <w:p>
            <w:pPr>
              <w:spacing w:line="300" w:lineRule="exact"/>
              <w:jc w:val="left"/>
              <w:rPr>
                <w:rFonts w:ascii="方正书宋_GBK" w:eastAsia="方正书宋_GBK"/>
              </w:rPr>
            </w:pPr>
            <w:r>
              <w:rPr>
                <w:rFonts w:ascii="方正书宋_GBK" w:eastAsia="方正书宋_GBK"/>
              </w:rPr>
              <w:t>0</w:t>
            </w:r>
            <w:r>
              <w:rPr>
                <w:rFonts w:hint="eastAsia" w:ascii="方正书宋_GBK" w:eastAsia="方正书宋_GBK"/>
              </w:rPr>
              <w:t>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开班数量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劳务人员保障的开班数量</w:t>
            </w:r>
          </w:p>
        </w:tc>
        <w:tc>
          <w:tcPr>
            <w:tcW w:w="1276" w:type="dxa"/>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家长满意度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19</w:t>
      </w:r>
      <w:r>
        <w:rPr>
          <w:rFonts w:hint="eastAsia" w:ascii="宋体" w:hAnsi="宋体" w:cs="宋体"/>
          <w:sz w:val="32"/>
          <w:szCs w:val="24"/>
        </w:rPr>
        <w:t>、</w:t>
      </w:r>
      <w:r>
        <w:rPr>
          <w:rFonts w:hint="eastAsia" w:ascii="Times New Roman" w:hAnsi="Times New Roman" w:eastAsia="方正仿宋_GBK" w:cs="Times New Roman"/>
          <w:sz w:val="32"/>
          <w:szCs w:val="32"/>
        </w:rPr>
        <w:t>园舍租赁费绩效目标表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寻找合适办园场所，实现幼儿园整体搬迁</w:t>
            </w:r>
            <w:r>
              <w:rPr>
                <w:rFonts w:ascii="方正书宋_GBK" w:eastAsia="方正书宋_GBK"/>
              </w:rPr>
              <w:t>,</w:t>
            </w:r>
            <w:r>
              <w:rPr>
                <w:rFonts w:hint="eastAsia" w:ascii="方正书宋_GBK" w:eastAsia="方正书宋_GBK"/>
              </w:rPr>
              <w:t>以确保园舍和师生人身安全，确保幼有所育。</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满足社会、家长、幼儿对幼儿园园舍安全的基本要求</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
        <w:gridCol w:w="1134"/>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40" w:type="dxa"/>
            <w:gridSpan w:val="2"/>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3"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40" w:type="dxa"/>
            <w:gridSpan w:val="2"/>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面积</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租赁园舍建筑面积</w:t>
            </w:r>
          </w:p>
        </w:tc>
        <w:tc>
          <w:tcPr>
            <w:tcW w:w="1275" w:type="dxa"/>
            <w:vAlign w:val="center"/>
          </w:tcPr>
          <w:p>
            <w:pPr>
              <w:spacing w:line="300" w:lineRule="exact"/>
              <w:jc w:val="left"/>
              <w:rPr>
                <w:rFonts w:ascii="方正书宋_GBK" w:eastAsia="方正书宋_GBK"/>
              </w:rPr>
            </w:pPr>
            <w:r>
              <w:rPr>
                <w:rFonts w:ascii="方正书宋_GBK" w:eastAsia="方正书宋_GBK"/>
              </w:rPr>
              <w:t>1800</w:t>
            </w:r>
            <w:r>
              <w:rPr>
                <w:rFonts w:hint="eastAsia" w:ascii="方正书宋_GBK" w:eastAsia="方正书宋_GBK"/>
              </w:rPr>
              <w:t>平方米</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满足工作需求</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是否满足工作需求</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是否满足</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支付时间</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租金支付日期</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合同约定日期</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3"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支付金额</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租赁费金额</w:t>
            </w:r>
          </w:p>
        </w:tc>
        <w:tc>
          <w:tcPr>
            <w:tcW w:w="1275" w:type="dxa"/>
            <w:vAlign w:val="center"/>
          </w:tcPr>
          <w:p>
            <w:pPr>
              <w:spacing w:line="300" w:lineRule="exact"/>
              <w:jc w:val="left"/>
              <w:rPr>
                <w:rFonts w:ascii="方正书宋_GBK" w:eastAsia="方正书宋_GBK"/>
              </w:rPr>
            </w:pPr>
            <w:r>
              <w:rPr>
                <w:rFonts w:ascii="方正书宋_GBK" w:eastAsia="方正书宋_GBK"/>
              </w:rPr>
              <w:t>310</w:t>
            </w:r>
            <w:r>
              <w:rPr>
                <w:rFonts w:hint="eastAsia" w:ascii="方正书宋_GBK" w:eastAsia="方正书宋_GBK"/>
              </w:rPr>
              <w:t>万元</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月在册幼儿人数</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保证幼儿入园人数</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240</w:t>
            </w:r>
            <w:r>
              <w:rPr>
                <w:rFonts w:hint="eastAsia" w:ascii="方正书宋_GBK" w:eastAsia="方正书宋_GBK"/>
              </w:rPr>
              <w:t>人</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 w:type="dxa"/>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889" w:type="dxa"/>
            <w:vAlign w:val="center"/>
          </w:tcPr>
          <w:p>
            <w:pPr>
              <w:spacing w:line="300" w:lineRule="exact"/>
              <w:jc w:val="left"/>
              <w:rPr>
                <w:rFonts w:ascii="方正书宋_GBK" w:eastAsia="方正书宋_GBK"/>
              </w:rPr>
            </w:pPr>
            <w:r>
              <w:rPr>
                <w:rFonts w:hint="eastAsia" w:ascii="方正书宋_GBK" w:eastAsia="方正书宋_GBK"/>
              </w:rPr>
              <w:t>家长对园所安全的满意度</w:t>
            </w:r>
          </w:p>
        </w:tc>
        <w:tc>
          <w:tcPr>
            <w:tcW w:w="1275"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0"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ascii="Times New Roman" w:hAnsi="Times New Roman" w:eastAsia="Times New Roman"/>
          <w:sz w:val="32"/>
          <w:szCs w:val="24"/>
        </w:rPr>
        <w:t>2</w:t>
      </w:r>
      <w:r>
        <w:rPr>
          <w:rFonts w:hint="eastAsia" w:ascii="Times New Roman" w:hAnsi="Times New Roman"/>
          <w:sz w:val="32"/>
          <w:szCs w:val="24"/>
          <w:lang w:val="en-US" w:eastAsia="zh-CN"/>
        </w:rPr>
        <w:t>0</w:t>
      </w:r>
      <w:r>
        <w:rPr>
          <w:rFonts w:hint="eastAsia" w:ascii="宋体" w:hAnsi="宋体" w:cs="宋体"/>
          <w:sz w:val="32"/>
          <w:szCs w:val="24"/>
        </w:rPr>
        <w:t>、</w:t>
      </w:r>
      <w:r>
        <w:rPr>
          <w:rFonts w:hint="eastAsia" w:ascii="Times New Roman" w:hAnsi="Times New Roman" w:eastAsia="方正仿宋_GBK" w:cs="Times New Roman"/>
          <w:sz w:val="32"/>
          <w:szCs w:val="32"/>
        </w:rPr>
        <w:t>中央-支持学前教育发展资金绩效目标表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保障幼儿园正常运营，加固改造工程后园所文化创设和环境修复工作；为幼儿提供一个安全，温暖的成长和学习生活环境。</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建设、修缮工程量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建设修缮工程总量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合格的工程数量占工程完工总量的比例</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工程项目按计划完成率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工程按计划完工情况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资金实际使用成本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万元</w:t>
            </w:r>
          </w:p>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在园幼儿受益情况</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满意度调查</w:t>
            </w:r>
          </w:p>
        </w:tc>
      </w:tr>
    </w:tbl>
    <w:p>
      <w:pPr>
        <w:ind w:firstLine="640" w:firstLineChars="200"/>
        <w:jc w:val="left"/>
        <w:outlineLvl w:val="3"/>
        <w:rPr>
          <w:rFonts w:hint="eastAsia" w:ascii="Times New Roman" w:hAnsi="Times New Roman" w:eastAsia="方正仿宋_GBK" w:cs="Times New Roman"/>
          <w:sz w:val="32"/>
          <w:szCs w:val="32"/>
        </w:rPr>
      </w:pPr>
      <w:r>
        <w:rPr>
          <w:rFonts w:ascii="Times New Roman" w:hAnsi="Times New Roman" w:eastAsia="Times New Roman"/>
          <w:sz w:val="32"/>
          <w:szCs w:val="24"/>
        </w:rPr>
        <w:t>2</w:t>
      </w:r>
      <w:r>
        <w:rPr>
          <w:rFonts w:hint="eastAsia" w:ascii="Times New Roman" w:hAnsi="Times New Roman"/>
          <w:sz w:val="32"/>
          <w:szCs w:val="24"/>
          <w:lang w:val="en-US" w:eastAsia="zh-CN"/>
        </w:rPr>
        <w:t>1</w:t>
      </w:r>
      <w:r>
        <w:rPr>
          <w:rFonts w:hint="eastAsia" w:ascii="宋体" w:hAnsi="宋体" w:cs="宋体"/>
          <w:sz w:val="32"/>
          <w:szCs w:val="24"/>
        </w:rPr>
        <w:t>、</w:t>
      </w:r>
      <w:r>
        <w:rPr>
          <w:rFonts w:hint="eastAsia" w:ascii="Times New Roman" w:hAnsi="Times New Roman" w:eastAsia="方正仿宋_GBK" w:cs="Times New Roman"/>
          <w:sz w:val="32"/>
          <w:szCs w:val="32"/>
        </w:rPr>
        <w:t>支持学前教育发展专项资金绩效目标表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保障幼儿园正常运营，为幼儿提供一个温暖健康的学习和成长环境。</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幼儿专用材料和设备购置数量</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购置合格率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购置的合格数量占总购置量的比例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年度计划按时完成率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项目按计划完成情况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资金实际使用成本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在园幼儿受益情况</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满意度调查</w:t>
            </w:r>
          </w:p>
        </w:tc>
      </w:tr>
    </w:tbl>
    <w:p>
      <w:pPr>
        <w:ind w:firstLine="640" w:firstLineChars="200"/>
        <w:jc w:val="left"/>
        <w:outlineLvl w:val="3"/>
        <w:rPr>
          <w:rFonts w:hint="eastAsia" w:ascii="Times New Roman" w:hAnsi="Times New Roman" w:eastAsia="方正仿宋_GBK" w:cs="Times New Roman"/>
          <w:sz w:val="32"/>
          <w:szCs w:val="32"/>
        </w:rPr>
      </w:pPr>
      <w:r>
        <w:rPr>
          <w:rFonts w:ascii="Times New Roman" w:hAnsi="Times New Roman" w:eastAsia="Times New Roman"/>
          <w:sz w:val="32"/>
          <w:szCs w:val="24"/>
        </w:rPr>
        <w:t>2</w:t>
      </w:r>
      <w:r>
        <w:rPr>
          <w:rFonts w:hint="eastAsia" w:ascii="Times New Roman" w:hAnsi="Times New Roman"/>
          <w:sz w:val="32"/>
          <w:szCs w:val="24"/>
          <w:lang w:val="en-US" w:eastAsia="zh-CN"/>
        </w:rPr>
        <w:t>2</w:t>
      </w:r>
      <w:r>
        <w:rPr>
          <w:rFonts w:hint="eastAsia" w:ascii="宋体" w:hAnsi="宋体" w:cs="宋体"/>
          <w:sz w:val="32"/>
          <w:szCs w:val="24"/>
        </w:rPr>
        <w:t>、</w:t>
      </w:r>
      <w:r>
        <w:rPr>
          <w:rFonts w:hint="eastAsia" w:ascii="Times New Roman" w:hAnsi="Times New Roman" w:eastAsia="方正仿宋_GBK" w:cs="Times New Roman"/>
          <w:sz w:val="32"/>
          <w:szCs w:val="32"/>
        </w:rPr>
        <w:t xml:space="preserve">中央-支持学前教育发展资金绩效目标表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为幼儿创造安全舒适的生活学习环境，改善办园条件，促进幼儿身心健康发展。</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受益幼儿人数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受益幼儿人数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质量验收比率</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工作任务完成及时率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工作任务完成及时率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不超预算支出数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不超预算成本支出数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改善广大师生员工的教学、科研条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改善广大师生员工的教学、科研条件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与前期对比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23</w:t>
      </w:r>
      <w:r>
        <w:rPr>
          <w:rFonts w:hint="eastAsia" w:ascii="宋体" w:hAnsi="宋体" w:cs="宋体"/>
          <w:sz w:val="32"/>
          <w:szCs w:val="24"/>
        </w:rPr>
        <w:t>、</w:t>
      </w:r>
      <w:r>
        <w:rPr>
          <w:rFonts w:hint="eastAsia" w:ascii="Times New Roman" w:hAnsi="Times New Roman" w:eastAsia="方正仿宋_GBK" w:cs="Times New Roman"/>
          <w:sz w:val="32"/>
          <w:szCs w:val="32"/>
        </w:rPr>
        <w:t>支持学前教育发展专项资金绩效目标表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为幼儿创造安全舒适和谐的生活学习工作环境</w:t>
            </w:r>
          </w:p>
          <w:p>
            <w:pPr>
              <w:spacing w:line="300" w:lineRule="exact"/>
              <w:jc w:val="left"/>
              <w:rPr>
                <w:rFonts w:ascii="方正书宋_GBK" w:eastAsia="方正书宋_GBK"/>
              </w:rPr>
            </w:pPr>
            <w:r>
              <w:rPr>
                <w:rFonts w:hint="eastAsia" w:ascii="方正书宋_GBK" w:eastAsia="方正书宋_GBK"/>
              </w:rPr>
              <w:t>为师生创造一个安全舒适和谐的工作生活学习环境。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改善办园条件，促进幼儿身心健康发展</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受益师生人数</w:t>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460</w:t>
            </w:r>
            <w:r>
              <w:rPr>
                <w:rFonts w:hint="eastAsia" w:ascii="方正书宋_GBK" w:eastAsia="方正书宋_GBK"/>
              </w:rPr>
              <w:t>人</w:t>
            </w:r>
          </w:p>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工作任务完成及时率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工作任务完成及时率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改善广大师生员工的教学、科研条</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改善广大师生员工的教学、科研条件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满意率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满意率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24</w:t>
      </w:r>
      <w:r>
        <w:rPr>
          <w:rFonts w:hint="eastAsia" w:ascii="宋体" w:hAnsi="宋体" w:cs="宋体"/>
          <w:sz w:val="32"/>
          <w:szCs w:val="24"/>
        </w:rPr>
        <w:t>、</w:t>
      </w:r>
      <w:r>
        <w:rPr>
          <w:rFonts w:hint="eastAsia" w:ascii="Times New Roman" w:hAnsi="Times New Roman" w:eastAsia="方正仿宋_GBK" w:cs="Times New Roman"/>
          <w:sz w:val="32"/>
          <w:szCs w:val="32"/>
        </w:rPr>
        <w:t>省直幼儿园房屋维修改造资金绩效目标表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提高园所安全等级</w:t>
            </w:r>
            <w:r>
              <w:rPr>
                <w:rFonts w:ascii="方正书宋_GBK" w:eastAsia="方正书宋_GBK"/>
              </w:rPr>
              <w:t>,</w:t>
            </w:r>
            <w:r>
              <w:rPr>
                <w:rFonts w:hint="eastAsia" w:ascii="方正书宋_GBK" w:eastAsia="方正书宋_GBK"/>
              </w:rPr>
              <w:t>减少安全隐患</w:t>
            </w:r>
            <w:r>
              <w:rPr>
                <w:rFonts w:ascii="方正书宋_GBK" w:eastAsia="方正书宋_GBK"/>
              </w:rPr>
              <w:t>,</w:t>
            </w:r>
            <w:r>
              <w:rPr>
                <w:rFonts w:hint="eastAsia" w:ascii="方正书宋_GBK" w:eastAsia="方正书宋_GBK"/>
              </w:rPr>
              <w:t>提升服务质量。</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房屋维护面积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卫生间设施维修更换及楼梯楼道塑胶面维修更换面积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440</w:t>
            </w:r>
            <w:r>
              <w:rPr>
                <w:rFonts w:hint="eastAsia" w:ascii="方正书宋_GBK" w:eastAsia="方正书宋_GBK"/>
              </w:rPr>
              <w:t>平方米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完工后质量达标率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完成工作时间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完成工作时间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按照工程计划进度完成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预算控制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按预算总额严格控制</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9.98</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学生受益覆盖率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在园学生受益覆盖率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25</w:t>
      </w:r>
      <w:r>
        <w:rPr>
          <w:rFonts w:hint="eastAsia" w:ascii="宋体" w:hAnsi="宋体" w:cs="宋体"/>
          <w:sz w:val="32"/>
          <w:szCs w:val="24"/>
        </w:rPr>
        <w:t>、</w:t>
      </w:r>
      <w:r>
        <w:rPr>
          <w:rFonts w:hint="eastAsia" w:ascii="Times New Roman" w:hAnsi="Times New Roman" w:eastAsia="方正仿宋_GBK" w:cs="Times New Roman"/>
          <w:sz w:val="32"/>
          <w:szCs w:val="32"/>
        </w:rPr>
        <w:t>中央-支持学前教育发展资金绩效目标表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保障八幼健康持续运营，加强疫情防控能力，提升教学水平。</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购买疫情物资及玩具用具材料数量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购买疫情物资及玩具用具材料数量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产品质量合格率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产品验收合格比率</w:t>
            </w:r>
            <w:r>
              <w:rPr>
                <w:rFonts w:ascii="方正书宋_GBK" w:eastAsia="方正书宋_GBK"/>
              </w:rPr>
              <w:t>%</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专项资金拨付率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降低成本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在园学生受益比例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26</w:t>
      </w:r>
      <w:r>
        <w:rPr>
          <w:rFonts w:hint="eastAsia" w:ascii="宋体" w:hAnsi="宋体" w:cs="宋体"/>
          <w:sz w:val="32"/>
          <w:szCs w:val="24"/>
        </w:rPr>
        <w:t>、</w:t>
      </w:r>
      <w:r>
        <w:rPr>
          <w:rFonts w:hint="eastAsia" w:ascii="Times New Roman" w:hAnsi="Times New Roman" w:eastAsia="方正仿宋_GBK" w:cs="Times New Roman"/>
          <w:sz w:val="32"/>
          <w:szCs w:val="32"/>
        </w:rPr>
        <w:t>支持学前教育发展专项资金绩效目标表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提高幼儿园安全等级，加强疫情防控能力，保障保安劳务费用，为幼儿创造更好的学习生活环境。</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购买疫情物资及玩具用具材料数量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购买疫情物资及玩具用具材料数量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产品质量合格率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产品验收合格比率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资金拨付率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专项资金拨付率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p>
            <w:pPr>
              <w:spacing w:line="300" w:lineRule="exact"/>
              <w:jc w:val="left"/>
              <w:rPr>
                <w:rFonts w:ascii="方正书宋_GBK" w:eastAsia="方正书宋_GBK"/>
              </w:rPr>
            </w:pP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在园幼儿受益情况</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教职工满意度</w:t>
            </w:r>
          </w:p>
          <w:p>
            <w:pPr>
              <w:spacing w:line="300" w:lineRule="exact"/>
              <w:jc w:val="left"/>
              <w:rPr>
                <w:rFonts w:ascii="方正书宋_GBK" w:eastAsia="方正书宋_GBK"/>
              </w:rPr>
            </w:pP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27</w:t>
      </w:r>
      <w:r>
        <w:rPr>
          <w:rFonts w:hint="eastAsia" w:ascii="宋体" w:hAnsi="宋体" w:cs="宋体"/>
          <w:sz w:val="32"/>
          <w:szCs w:val="24"/>
        </w:rPr>
        <w:t>、</w:t>
      </w:r>
      <w:r>
        <w:rPr>
          <w:rFonts w:hint="eastAsia" w:ascii="Times New Roman" w:hAnsi="Times New Roman" w:eastAsia="方正仿宋_GBK" w:cs="Times New Roman"/>
          <w:sz w:val="32"/>
          <w:szCs w:val="32"/>
        </w:rPr>
        <w:t>省直幼儿园房屋维修改造资金绩效目标表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通过对园所进行维修维护，推动园所发展，提高园所安全等级，改善办园条件，保障园所正常使用。</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修缮建筑面积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幼儿园粉刷更换窗户等面积</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293</w:t>
            </w:r>
            <w:r>
              <w:rPr>
                <w:rFonts w:hint="eastAsia" w:ascii="方正书宋_GBK" w:eastAsia="方正书宋_GBK"/>
              </w:rPr>
              <w:t>平米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项目按期完成率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万元</w:t>
            </w:r>
            <w:r>
              <w:rPr>
                <w:rFonts w:ascii="方正书宋_GBK" w:eastAsia="方正书宋_GBK"/>
              </w:rPr>
              <w:t xml:space="preserve"> </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园舍保障情况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保障园舍正常使用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保障园舍正常使用</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ascii="Times New Roman" w:hAnsi="Times New Roman" w:eastAsia="Times New Roman"/>
          <w:sz w:val="32"/>
          <w:szCs w:val="24"/>
        </w:rPr>
      </w:pPr>
      <w:r>
        <w:rPr>
          <w:rFonts w:hint="eastAsia" w:ascii="Times New Roman" w:hAnsi="Times New Roman"/>
          <w:sz w:val="32"/>
          <w:szCs w:val="24"/>
          <w:lang w:val="en-US" w:eastAsia="zh-CN"/>
        </w:rPr>
        <w:t>28</w:t>
      </w:r>
      <w:r>
        <w:rPr>
          <w:rFonts w:hint="eastAsia" w:ascii="宋体" w:hAnsi="宋体" w:cs="宋体"/>
          <w:sz w:val="32"/>
          <w:szCs w:val="24"/>
        </w:rPr>
        <w:t>、</w:t>
      </w:r>
      <w:r>
        <w:rPr>
          <w:rFonts w:hint="eastAsia" w:ascii="Times New Roman" w:hAnsi="Times New Roman" w:eastAsia="方正仿宋_GBK" w:cs="Times New Roman"/>
          <w:sz w:val="32"/>
          <w:szCs w:val="32"/>
        </w:rPr>
        <w:t>中央-支持学前教育发展资金绩效目标表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通过对幼儿园进行维修维护等</w:t>
            </w:r>
            <w:r>
              <w:rPr>
                <w:rFonts w:ascii="方正书宋_GBK" w:eastAsia="方正书宋_GBK"/>
              </w:rPr>
              <w:t>,</w:t>
            </w:r>
            <w:r>
              <w:rPr>
                <w:rFonts w:hint="eastAsia" w:ascii="方正书宋_GBK" w:eastAsia="方正书宋_GBK"/>
              </w:rPr>
              <w:t>推动园所发展</w:t>
            </w:r>
            <w:r>
              <w:rPr>
                <w:rFonts w:ascii="方正书宋_GBK" w:eastAsia="方正书宋_GBK"/>
              </w:rPr>
              <w:t>,</w:t>
            </w:r>
            <w:r>
              <w:rPr>
                <w:rFonts w:hint="eastAsia" w:ascii="方正书宋_GBK" w:eastAsia="方正书宋_GBK"/>
              </w:rPr>
              <w:t>提高园所安全等级</w:t>
            </w:r>
            <w:r>
              <w:rPr>
                <w:rFonts w:ascii="方正书宋_GBK" w:eastAsia="方正书宋_GBK"/>
              </w:rPr>
              <w:t>,</w:t>
            </w:r>
            <w:r>
              <w:rPr>
                <w:rFonts w:hint="eastAsia" w:ascii="方正书宋_GBK" w:eastAsia="方正书宋_GBK"/>
              </w:rPr>
              <w:t>改善办园条件</w:t>
            </w:r>
            <w:r>
              <w:rPr>
                <w:rFonts w:ascii="方正书宋_GBK" w:eastAsia="方正书宋_GBK"/>
              </w:rPr>
              <w:t>,</w:t>
            </w:r>
            <w:r>
              <w:rPr>
                <w:rFonts w:hint="eastAsia" w:ascii="方正书宋_GBK" w:eastAsia="方正书宋_GBK"/>
              </w:rPr>
              <w:t>提高园所安全等级。</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修缮建筑面积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更换门窗</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220</w:t>
            </w:r>
            <w:r>
              <w:rPr>
                <w:rFonts w:hint="eastAsia" w:ascii="方正书宋_GBK" w:eastAsia="方正书宋_GBK"/>
              </w:rPr>
              <w:t>平米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项目按期完成率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项目按期完成率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园舍保障情况</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保障园所正常使用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保障园所正常使用</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29</w:t>
      </w:r>
      <w:r>
        <w:rPr>
          <w:rFonts w:hint="eastAsia" w:ascii="宋体" w:hAnsi="宋体" w:cs="宋体"/>
          <w:sz w:val="32"/>
          <w:szCs w:val="24"/>
        </w:rPr>
        <w:t>、</w:t>
      </w:r>
      <w:r>
        <w:rPr>
          <w:rFonts w:hint="eastAsia" w:ascii="Times New Roman" w:hAnsi="Times New Roman" w:eastAsia="方正仿宋_GBK" w:cs="Times New Roman"/>
          <w:sz w:val="32"/>
          <w:szCs w:val="32"/>
        </w:rPr>
        <w:t>支持学前教育发展专项资金绩效目标表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对现有园所进行合理规划和布局，加强对幼儿园基础设施更新</w:t>
            </w:r>
            <w:r>
              <w:rPr>
                <w:rFonts w:ascii="方正书宋_GBK" w:eastAsia="方正书宋_GBK"/>
              </w:rPr>
              <w:t>,</w:t>
            </w:r>
            <w:r>
              <w:rPr>
                <w:rFonts w:hint="eastAsia" w:ascii="方正书宋_GBK" w:eastAsia="方正书宋_GBK"/>
              </w:rPr>
              <w:t>提高园所安全等级</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维修数量</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幼儿园更换暖气</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验收合格率</w:t>
            </w:r>
          </w:p>
          <w:p>
            <w:pPr>
              <w:spacing w:line="300" w:lineRule="exact"/>
              <w:jc w:val="left"/>
              <w:rPr>
                <w:rFonts w:ascii="方正书宋_GBK" w:eastAsia="方正书宋_GBK"/>
              </w:rPr>
            </w:pPr>
          </w:p>
        </w:tc>
        <w:tc>
          <w:tcPr>
            <w:tcW w:w="2891" w:type="dxa"/>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项目成本</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保障园所正常使用</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提高社会效益</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教职工满意度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通过问卷调查，教职工满意比率</w:t>
            </w:r>
            <w:r>
              <w:rPr>
                <w:rFonts w:ascii="方正书宋_GBK" w:eastAsia="方正书宋_GBK"/>
              </w:rPr>
              <w:tab/>
            </w:r>
          </w:p>
          <w:p>
            <w:pPr>
              <w:spacing w:line="300" w:lineRule="exact"/>
              <w:jc w:val="left"/>
              <w:rPr>
                <w:rFonts w:ascii="方正书宋_GBK" w:eastAsia="方正书宋_GBK"/>
              </w:rPr>
            </w:pP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560" w:firstLineChars="200"/>
        <w:outlineLvl w:val="0"/>
        <w:rPr>
          <w:rFonts w:hint="eastAsia" w:ascii="Times New Roman" w:hAnsi="Times New Roman" w:eastAsia="方正仿宋_GBK" w:cs="Times New Roman"/>
          <w:sz w:val="32"/>
          <w:szCs w:val="32"/>
        </w:rPr>
      </w:pPr>
      <w:r>
        <w:rPr>
          <w:rFonts w:ascii="????_GBK" w:eastAsia="Times New Roman"/>
          <w:b/>
          <w:sz w:val="28"/>
        </w:rPr>
        <w:t xml:space="preserve"> </w:t>
      </w:r>
      <w:r>
        <w:rPr>
          <w:rFonts w:ascii="Times New Roman" w:hAnsi="Times New Roman" w:eastAsia="Times New Roman"/>
          <w:sz w:val="32"/>
          <w:szCs w:val="24"/>
        </w:rPr>
        <w:t>3</w:t>
      </w:r>
      <w:r>
        <w:rPr>
          <w:rFonts w:hint="eastAsia" w:ascii="Times New Roman" w:hAnsi="Times New Roman"/>
          <w:sz w:val="32"/>
          <w:szCs w:val="24"/>
          <w:lang w:val="en-US" w:eastAsia="zh-CN"/>
        </w:rPr>
        <w:t>0</w:t>
      </w:r>
      <w:r>
        <w:rPr>
          <w:rFonts w:hint="eastAsia" w:ascii="宋体" w:hAnsi="宋体" w:cs="宋体"/>
          <w:sz w:val="32"/>
          <w:szCs w:val="24"/>
        </w:rPr>
        <w:t>、</w:t>
      </w:r>
      <w:r>
        <w:rPr>
          <w:rFonts w:hint="eastAsia" w:ascii="Times New Roman" w:hAnsi="Times New Roman" w:eastAsia="方正仿宋_GBK" w:cs="Times New Roman"/>
          <w:sz w:val="32"/>
          <w:szCs w:val="32"/>
        </w:rPr>
        <w:t>中央-支持学前教育发展资金绩效目标表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保障顺利开展教育教学工作，提升保教服务品质。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按政策规定，资助家庭经济困难儿童。</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保障幼儿人数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符合政策规定并申报审核通过的可资助人数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符合并申报成功</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资助的精准性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支付人员范围和支付数据的准确性</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是否准确</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改善办园条件</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改善办园条件，保障幼儿保教用具用品供给情况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是否保障</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专用材料费用支付的时效情况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收到发票后支付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资助金支付的时效情况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是否准确及时</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支付标准以合同或发票金额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发票金额</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发票金额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每人</w:t>
            </w:r>
            <w:r>
              <w:rPr>
                <w:rFonts w:ascii="方正书宋_GBK" w:eastAsia="方正书宋_GBK"/>
              </w:rPr>
              <w:t>500</w:t>
            </w:r>
            <w:r>
              <w:rPr>
                <w:rFonts w:hint="eastAsia" w:ascii="方正书宋_GBK" w:eastAsia="方正书宋_GBK"/>
              </w:rPr>
              <w:t>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符合并申报成功的可支付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保障工作顺利进行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保障相关保教工作顺利开展情况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开展工作</w:t>
            </w:r>
          </w:p>
        </w:tc>
        <w:tc>
          <w:tcPr>
            <w:tcW w:w="1701" w:type="dxa"/>
            <w:vAlign w:val="center"/>
          </w:tcPr>
          <w:p>
            <w:pPr>
              <w:spacing w:line="300" w:lineRule="exact"/>
              <w:jc w:val="left"/>
              <w:rPr>
                <w:rFonts w:ascii="方正书宋_GBK" w:eastAsia="方正书宋_GBK"/>
              </w:rPr>
            </w:pPr>
            <w:r>
              <w:rPr>
                <w:rFonts w:ascii="方正书宋_GBK" w:eastAsia="方正书宋_GBK"/>
              </w:rPr>
              <w:t>3-5</w:t>
            </w:r>
            <w:r>
              <w:rPr>
                <w:rFonts w:hint="eastAsia" w:ascii="方正书宋_GBK" w:eastAsia="方正书宋_GBK"/>
              </w:rPr>
              <w:t>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资助贫困幼儿</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建档立卡贫困幼儿获得资助情况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执行政策规定</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支付工作满意度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对计划开支受保障的满意程度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受助对象满意度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受助对象满意程度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ascii="Times New Roman" w:hAnsi="Times New Roman" w:eastAsia="Times New Roman"/>
          <w:sz w:val="32"/>
          <w:szCs w:val="24"/>
        </w:rPr>
        <w:t>3</w:t>
      </w:r>
      <w:r>
        <w:rPr>
          <w:rFonts w:hint="eastAsia" w:ascii="Times New Roman" w:hAnsi="Times New Roman"/>
          <w:sz w:val="32"/>
          <w:szCs w:val="24"/>
          <w:lang w:val="en-US" w:eastAsia="zh-CN"/>
        </w:rPr>
        <w:t>1</w:t>
      </w:r>
      <w:r>
        <w:rPr>
          <w:rFonts w:hint="eastAsia" w:ascii="宋体" w:hAnsi="宋体" w:cs="宋体"/>
          <w:sz w:val="32"/>
          <w:szCs w:val="24"/>
        </w:rPr>
        <w:t>、</w:t>
      </w:r>
      <w:r>
        <w:rPr>
          <w:rFonts w:hint="eastAsia" w:ascii="Times New Roman" w:hAnsi="Times New Roman" w:eastAsia="方正仿宋_GBK" w:cs="Times New Roman"/>
          <w:sz w:val="32"/>
          <w:szCs w:val="32"/>
        </w:rPr>
        <w:t>支持学前教育发展专项资金绩效目标表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保障顺利开展教育教学工作，提升保教服务品质</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1276" w:type="dxa"/>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劳务费支付的精准性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支付人员范围和支付数据的准确性</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是否准确</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支付及时性</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劳务费支付的时效情况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收到发票后支付</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支付标准</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劳务费支付标准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执行合同约定</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保障工作顺利进行</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保障相关劳务工作顺利开展情况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开展工作</w:t>
            </w:r>
          </w:p>
        </w:tc>
        <w:tc>
          <w:tcPr>
            <w:tcW w:w="1701" w:type="dxa"/>
            <w:vAlign w:val="center"/>
          </w:tcPr>
          <w:p>
            <w:pPr>
              <w:spacing w:line="300" w:lineRule="exact"/>
              <w:jc w:val="left"/>
              <w:rPr>
                <w:rFonts w:ascii="方正书宋_GBK" w:eastAsia="方正书宋_GBK"/>
              </w:rPr>
            </w:pPr>
            <w:r>
              <w:rPr>
                <w:rFonts w:ascii="方正书宋_GBK" w:eastAsia="方正书宋_GBK"/>
              </w:rPr>
              <w:t>3-5</w:t>
            </w:r>
            <w:r>
              <w:rPr>
                <w:rFonts w:hint="eastAsia" w:ascii="方正书宋_GBK" w:eastAsia="方正书宋_GBK"/>
              </w:rPr>
              <w:t>年历史经验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ind w:firstLine="640" w:firstLineChars="200"/>
        <w:jc w:val="left"/>
        <w:outlineLvl w:val="3"/>
        <w:rPr>
          <w:rFonts w:hint="eastAsia" w:ascii="Times New Roman" w:hAnsi="Times New Roman" w:eastAsia="方正仿宋_GBK" w:cs="Times New Roman"/>
          <w:sz w:val="32"/>
          <w:szCs w:val="32"/>
        </w:rPr>
      </w:pPr>
      <w:r>
        <w:rPr>
          <w:rFonts w:ascii="Times New Roman" w:hAnsi="Times New Roman" w:eastAsia="Times New Roman"/>
          <w:sz w:val="32"/>
          <w:szCs w:val="24"/>
        </w:rPr>
        <w:t>3</w:t>
      </w:r>
      <w:r>
        <w:rPr>
          <w:rFonts w:hint="eastAsia" w:ascii="Times New Roman" w:hAnsi="Times New Roman"/>
          <w:sz w:val="32"/>
          <w:szCs w:val="24"/>
          <w:lang w:val="en-US" w:eastAsia="zh-CN"/>
        </w:rPr>
        <w:t>2</w:t>
      </w:r>
      <w:r>
        <w:rPr>
          <w:rFonts w:hint="eastAsia" w:ascii="宋体" w:hAnsi="宋体" w:cs="宋体"/>
          <w:sz w:val="32"/>
          <w:szCs w:val="24"/>
        </w:rPr>
        <w:t>、</w:t>
      </w:r>
      <w:r>
        <w:rPr>
          <w:rFonts w:hint="eastAsia" w:ascii="Times New Roman" w:hAnsi="Times New Roman" w:eastAsia="方正仿宋_GBK" w:cs="Times New Roman"/>
          <w:sz w:val="32"/>
          <w:szCs w:val="32"/>
        </w:rPr>
        <w:t>园舍租赁费绩效目标表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寻找合适办园场所，实现幼儿园整体搬迁，以确保园舍和师生人身安全，确保幼有所育。</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满足社会、家长、幼儿对幼儿园园舍安全的基本要求</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面积</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租赁园舍建筑面积</w:t>
            </w:r>
          </w:p>
        </w:tc>
        <w:tc>
          <w:tcPr>
            <w:tcW w:w="1276" w:type="dxa"/>
            <w:vAlign w:val="center"/>
          </w:tcPr>
          <w:p>
            <w:pPr>
              <w:spacing w:line="300" w:lineRule="exact"/>
              <w:jc w:val="left"/>
              <w:rPr>
                <w:rFonts w:ascii="方正书宋_GBK" w:eastAsia="方正书宋_GBK"/>
              </w:rPr>
            </w:pPr>
            <w:r>
              <w:rPr>
                <w:rFonts w:ascii="方正书宋_GBK" w:eastAsia="方正书宋_GBK"/>
              </w:rPr>
              <w:t>800</w:t>
            </w:r>
            <w:r>
              <w:rPr>
                <w:rFonts w:hint="eastAsia" w:ascii="方正书宋_GBK" w:eastAsia="方正书宋_GBK"/>
              </w:rPr>
              <w:t>㎡</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满足工作需求</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是否满足工作需求</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满足</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支付时间</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租金支付日期</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日期</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园舍租赁合同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支付金额</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租赁费金额</w:t>
            </w:r>
          </w:p>
        </w:tc>
        <w:tc>
          <w:tcPr>
            <w:tcW w:w="1276" w:type="dxa"/>
            <w:vAlign w:val="center"/>
          </w:tcPr>
          <w:p>
            <w:pPr>
              <w:spacing w:line="300" w:lineRule="exact"/>
              <w:jc w:val="left"/>
              <w:rPr>
                <w:rFonts w:ascii="方正书宋_GBK" w:eastAsia="方正书宋_GBK"/>
              </w:rPr>
            </w:pPr>
            <w:r>
              <w:rPr>
                <w:rFonts w:ascii="方正书宋_GBK" w:eastAsia="方正书宋_GBK"/>
              </w:rPr>
              <w:t>150</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园舍租赁合同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在园幼儿人数</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保证幼儿入园人数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历史同期水平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家长对园所安全的满意度</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33</w:t>
      </w:r>
      <w:r>
        <w:rPr>
          <w:rFonts w:hint="eastAsia" w:ascii="宋体" w:hAnsi="宋体" w:cs="宋体"/>
          <w:sz w:val="32"/>
          <w:szCs w:val="24"/>
        </w:rPr>
        <w:t>、</w:t>
      </w:r>
      <w:r>
        <w:rPr>
          <w:rFonts w:hint="eastAsia" w:ascii="Times New Roman" w:hAnsi="Times New Roman" w:eastAsia="方正仿宋_GBK" w:cs="Times New Roman"/>
          <w:sz w:val="32"/>
          <w:szCs w:val="32"/>
        </w:rPr>
        <w:t>河北省机关事务管理服务平台（省预算内基建投资）绩效目标表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none" w:color="auto" w:sz="0"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none" w:color="auto" w:sz="0"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tl2br w:val="nil"/>
              <w:tr2bl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通过建设一平台（一体化平台）、一中心（数据中心）、</w:t>
            </w:r>
            <w:r>
              <w:rPr>
                <w:rFonts w:ascii="方正书宋_GBK" w:eastAsia="方正书宋_GBK"/>
              </w:rPr>
              <w:t>N</w:t>
            </w:r>
            <w:r>
              <w:rPr>
                <w:rFonts w:hint="eastAsia" w:ascii="方正书宋_GBK" w:eastAsia="方正书宋_GBK"/>
              </w:rPr>
              <w:t>系统（通用资产、办公用房、公共机构节能、人事、党建、老干部、幼教等系统），通过工程的初验和终验，通过软件测评和系统等保测评，平台达到正式上线要求。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系统完成初验次数</w:t>
            </w:r>
          </w:p>
        </w:tc>
        <w:tc>
          <w:tcPr>
            <w:tcW w:w="1276" w:type="dxa"/>
            <w:vAlign w:val="center"/>
          </w:tcPr>
          <w:p>
            <w:pPr>
              <w:spacing w:line="300" w:lineRule="exact"/>
              <w:jc w:val="left"/>
              <w:rPr>
                <w:rFonts w:ascii="方正书宋_GBK" w:eastAsia="方正书宋_GBK"/>
              </w:rPr>
            </w:pPr>
            <w:r>
              <w:rPr>
                <w:rFonts w:ascii="方正书宋_GBK" w:eastAsia="方正书宋_GBK"/>
              </w:rPr>
              <w:t>&gt;=1</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系统完成初验次数</w:t>
            </w:r>
          </w:p>
        </w:tc>
        <w:tc>
          <w:tcPr>
            <w:tcW w:w="1276" w:type="dxa"/>
            <w:vAlign w:val="center"/>
          </w:tcPr>
          <w:p>
            <w:pPr>
              <w:spacing w:line="300" w:lineRule="exact"/>
              <w:jc w:val="left"/>
              <w:rPr>
                <w:rFonts w:ascii="方正书宋_GBK" w:eastAsia="方正书宋_GBK"/>
              </w:rPr>
            </w:pPr>
            <w:r>
              <w:rPr>
                <w:rFonts w:ascii="方正书宋_GBK" w:eastAsia="方正书宋_GBK"/>
              </w:rPr>
              <w:t>&gt;=1</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完成软件测评报告</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已完成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完成等保测评</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已完成</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系统初验完成时间</w:t>
            </w:r>
          </w:p>
        </w:tc>
        <w:tc>
          <w:tcPr>
            <w:tcW w:w="1276" w:type="dxa"/>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6</w:t>
            </w:r>
            <w:r>
              <w:rPr>
                <w:rFonts w:hint="eastAsia" w:ascii="方正书宋_GBK" w:eastAsia="方正书宋_GBK"/>
              </w:rPr>
              <w:t>月底前</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工程量要求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项目总成本</w:t>
            </w:r>
          </w:p>
        </w:tc>
        <w:tc>
          <w:tcPr>
            <w:tcW w:w="1276" w:type="dxa"/>
            <w:vAlign w:val="center"/>
          </w:tcPr>
          <w:p>
            <w:pPr>
              <w:spacing w:line="300" w:lineRule="exact"/>
              <w:jc w:val="left"/>
              <w:rPr>
                <w:rFonts w:ascii="方正书宋_GBK" w:eastAsia="方正书宋_GBK"/>
              </w:rPr>
            </w:pPr>
            <w:r>
              <w:rPr>
                <w:rFonts w:ascii="方正书宋_GBK" w:eastAsia="方正书宋_GBK"/>
              </w:rPr>
              <w:t>&lt;=122</w:t>
            </w:r>
            <w:r>
              <w:rPr>
                <w:rFonts w:hint="eastAsia" w:ascii="方正书宋_GBK" w:eastAsia="方正书宋_GBK"/>
              </w:rPr>
              <w:t>万元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财政批复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提升局机关信息化工作水平</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通过建立机关一体化平台提升局机关信息化工作水平</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建成一体化平台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使用对象满意度</w:t>
            </w:r>
          </w:p>
        </w:tc>
        <w:tc>
          <w:tcPr>
            <w:tcW w:w="2891" w:type="dxa"/>
            <w:vAlign w:val="center"/>
          </w:tcPr>
          <w:p>
            <w:pPr>
              <w:spacing w:line="300" w:lineRule="exact"/>
              <w:jc w:val="left"/>
              <w:rPr>
                <w:rFonts w:ascii="方正书宋_GBK" w:eastAsia="方正书宋_GBK"/>
              </w:rPr>
            </w:pPr>
            <w:r>
              <w:rPr>
                <w:rFonts w:hint="eastAsia" w:ascii="方正书宋_GBK" w:eastAsia="方正书宋_GBK"/>
              </w:rPr>
              <w:t>使用对象满意度</w:t>
            </w:r>
          </w:p>
        </w:tc>
        <w:tc>
          <w:tcPr>
            <w:tcW w:w="1276" w:type="dxa"/>
            <w:vAlign w:val="center"/>
          </w:tcPr>
          <w:p>
            <w:pPr>
              <w:spacing w:line="300" w:lineRule="exact"/>
              <w:jc w:val="left"/>
              <w:rPr>
                <w:rFonts w:ascii="方正书宋_GBK" w:eastAsia="方正书宋_GBK"/>
              </w:rPr>
            </w:pPr>
            <w:r>
              <w:rPr>
                <w:rFonts w:ascii="方正书宋_GBK" w:eastAsia="方正书宋_GBK"/>
              </w:rPr>
              <w:t>&gt;=95%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工作要求</w:t>
            </w:r>
          </w:p>
        </w:tc>
      </w:tr>
    </w:tbl>
    <w:p>
      <w:pPr>
        <w:spacing w:line="300" w:lineRule="exact"/>
        <w:jc w:val="center"/>
        <w:rPr>
          <w:rFonts w:ascii="方正书宋_GBK" w:eastAsia="方正书宋_GBK"/>
        </w:rPr>
      </w:pPr>
    </w:p>
    <w:p>
      <w:pPr>
        <w:ind w:firstLine="640" w:firstLineChars="200"/>
        <w:outlineLvl w:val="0"/>
        <w:rPr>
          <w:rFonts w:ascii="????_GBK"/>
          <w:b/>
          <w:sz w:val="28"/>
        </w:rPr>
      </w:pPr>
      <w:r>
        <w:rPr>
          <w:rFonts w:hint="eastAsia" w:ascii="Times New Roman" w:hAnsi="Times New Roman"/>
          <w:sz w:val="32"/>
          <w:szCs w:val="24"/>
          <w:lang w:val="en-US" w:eastAsia="zh-CN"/>
        </w:rPr>
        <w:t>34</w:t>
      </w:r>
      <w:r>
        <w:rPr>
          <w:rFonts w:hint="eastAsia" w:ascii="宋体" w:hAnsi="宋体" w:cs="宋体"/>
          <w:sz w:val="32"/>
          <w:szCs w:val="24"/>
        </w:rPr>
        <w:t>、</w:t>
      </w:r>
      <w:r>
        <w:rPr>
          <w:rFonts w:hint="eastAsia" w:ascii="Times New Roman" w:hAnsi="Times New Roman" w:eastAsia="方正仿宋_GBK" w:cs="Times New Roman"/>
          <w:sz w:val="32"/>
          <w:szCs w:val="32"/>
        </w:rPr>
        <w:t>省直第六幼儿园改扩建</w:t>
      </w:r>
      <w:r>
        <w:rPr>
          <w:rFonts w:hint="eastAsia" w:ascii="Times New Roman" w:hAnsi="Times New Roman" w:eastAsia="方正仿宋_GBK" w:cs="Times New Roman"/>
          <w:sz w:val="32"/>
          <w:szCs w:val="32"/>
          <w:lang w:eastAsia="zh-CN"/>
        </w:rPr>
        <w:t>项目</w:t>
      </w:r>
      <w:r>
        <w:rPr>
          <w:rFonts w:hint="eastAsia" w:ascii="Times New Roman" w:hAnsi="Times New Roman" w:eastAsia="方正仿宋_GBK" w:cs="Times New Roman"/>
          <w:sz w:val="32"/>
          <w:szCs w:val="32"/>
        </w:rPr>
        <w:t>（省预算内基建投资）绩效目标表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完成省直第六幼儿园改扩建工程，符合工程施工质量验收相关要求，按时投入使用，满足幼儿成长、学习需求。</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widowControl/>
              <w:jc w:val="center"/>
              <w:rPr>
                <w:rFonts w:ascii="方正书宋_GBK" w:eastAsia="方正书宋_GBK"/>
              </w:rPr>
            </w:pPr>
            <w:r>
              <w:rPr>
                <w:rFonts w:hint="eastAsia" w:ascii="方正书宋_GBK" w:eastAsia="方正书宋_GBK"/>
              </w:rPr>
              <w:t>数量指标</w:t>
            </w:r>
          </w:p>
        </w:tc>
        <w:tc>
          <w:tcPr>
            <w:tcW w:w="1276" w:type="dxa"/>
            <w:vAlign w:val="center"/>
          </w:tcPr>
          <w:p>
            <w:pPr>
              <w:widowControl/>
              <w:jc w:val="left"/>
              <w:rPr>
                <w:rFonts w:ascii="方正书宋_GBK" w:eastAsia="方正书宋_GBK"/>
              </w:rPr>
            </w:pPr>
            <w:r>
              <w:rPr>
                <w:rFonts w:hint="eastAsia" w:ascii="方正书宋_GBK" w:eastAsia="方正书宋_GBK"/>
              </w:rPr>
              <w:t>工程完工率</w:t>
            </w:r>
          </w:p>
        </w:tc>
        <w:tc>
          <w:tcPr>
            <w:tcW w:w="2891" w:type="dxa"/>
            <w:vAlign w:val="center"/>
          </w:tcPr>
          <w:p>
            <w:pPr>
              <w:widowControl/>
              <w:jc w:val="left"/>
              <w:rPr>
                <w:rFonts w:ascii="方正书宋_GBK" w:eastAsia="方正书宋_GBK"/>
              </w:rPr>
            </w:pPr>
            <w:r>
              <w:rPr>
                <w:rFonts w:hint="eastAsia" w:ascii="方正书宋_GBK" w:eastAsia="方正书宋_GBK"/>
              </w:rPr>
              <w:t>工程施工进度工作量占工程完工总量的比率</w:t>
            </w:r>
          </w:p>
        </w:tc>
        <w:tc>
          <w:tcPr>
            <w:tcW w:w="1276" w:type="dxa"/>
            <w:vAlign w:val="center"/>
          </w:tcPr>
          <w:p>
            <w:pPr>
              <w:widowControl/>
              <w:jc w:val="right"/>
              <w:rPr>
                <w:rFonts w:ascii="方正书宋_GBK" w:eastAsia="方正书宋_GBK"/>
              </w:rPr>
            </w:pPr>
            <w:r>
              <w:rPr>
                <w:rFonts w:ascii="方正书宋_GBK" w:eastAsia="方正书宋_GBK"/>
              </w:rPr>
              <w:t>95%</w:t>
            </w:r>
          </w:p>
        </w:tc>
        <w:tc>
          <w:tcPr>
            <w:tcW w:w="1701" w:type="dxa"/>
            <w:vAlign w:val="center"/>
          </w:tcPr>
          <w:p>
            <w:pPr>
              <w:widowControl/>
              <w:jc w:val="left"/>
              <w:rPr>
                <w:rFonts w:ascii="方正书宋_GBK" w:eastAsia="方正书宋_GBK"/>
              </w:rPr>
            </w:pPr>
            <w:r>
              <w:rPr>
                <w:rFonts w:hint="eastAsia" w:ascii="方正书宋_GBK" w:eastAsia="方正书宋_GBK"/>
              </w:rPr>
              <w:t>工程施工计划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widowControl/>
              <w:jc w:val="center"/>
              <w:rPr>
                <w:rFonts w:ascii="方正书宋_GBK" w:eastAsia="方正书宋_GBK"/>
              </w:rPr>
            </w:pPr>
            <w:r>
              <w:rPr>
                <w:rFonts w:hint="eastAsia" w:ascii="方正书宋_GBK" w:eastAsia="方正书宋_GBK"/>
              </w:rPr>
              <w:t>质量指标</w:t>
            </w:r>
          </w:p>
        </w:tc>
        <w:tc>
          <w:tcPr>
            <w:tcW w:w="1276" w:type="dxa"/>
            <w:vAlign w:val="center"/>
          </w:tcPr>
          <w:p>
            <w:pPr>
              <w:widowControl/>
              <w:jc w:val="left"/>
              <w:rPr>
                <w:rFonts w:ascii="方正书宋_GBK" w:eastAsia="方正书宋_GBK"/>
              </w:rPr>
            </w:pPr>
            <w:r>
              <w:rPr>
                <w:rFonts w:hint="eastAsia" w:ascii="方正书宋_GBK" w:eastAsia="方正书宋_GBK"/>
              </w:rPr>
              <w:t>竣工验收合格率</w:t>
            </w:r>
          </w:p>
        </w:tc>
        <w:tc>
          <w:tcPr>
            <w:tcW w:w="2891" w:type="dxa"/>
            <w:vAlign w:val="center"/>
          </w:tcPr>
          <w:p>
            <w:pPr>
              <w:widowControl/>
              <w:jc w:val="left"/>
              <w:rPr>
                <w:rFonts w:ascii="方正书宋_GBK" w:eastAsia="方正书宋_GBK"/>
              </w:rPr>
            </w:pPr>
            <w:r>
              <w:rPr>
                <w:rFonts w:hint="eastAsia" w:ascii="方正书宋_GBK" w:eastAsia="方正书宋_GBK"/>
              </w:rPr>
              <w:t>竣工验收合格率</w:t>
            </w:r>
          </w:p>
        </w:tc>
        <w:tc>
          <w:tcPr>
            <w:tcW w:w="1276" w:type="dxa"/>
            <w:vAlign w:val="center"/>
          </w:tcPr>
          <w:p>
            <w:pPr>
              <w:widowControl/>
              <w:jc w:val="right"/>
              <w:rPr>
                <w:rFonts w:ascii="方正书宋_GBK" w:eastAsia="方正书宋_GBK"/>
              </w:rPr>
            </w:pPr>
            <w:r>
              <w:rPr>
                <w:rFonts w:ascii="方正书宋_GBK" w:eastAsia="方正书宋_GBK"/>
              </w:rPr>
              <w:t>100%</w:t>
            </w:r>
          </w:p>
        </w:tc>
        <w:tc>
          <w:tcPr>
            <w:tcW w:w="1701" w:type="dxa"/>
            <w:vAlign w:val="center"/>
          </w:tcPr>
          <w:p>
            <w:pPr>
              <w:widowControl/>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widowControl/>
              <w:jc w:val="center"/>
              <w:rPr>
                <w:rFonts w:ascii="方正书宋_GBK" w:eastAsia="方正书宋_GBK"/>
              </w:rPr>
            </w:pPr>
            <w:r>
              <w:rPr>
                <w:rFonts w:hint="eastAsia" w:ascii="方正书宋_GBK" w:eastAsia="方正书宋_GBK"/>
              </w:rPr>
              <w:t>时效指标</w:t>
            </w:r>
          </w:p>
        </w:tc>
        <w:tc>
          <w:tcPr>
            <w:tcW w:w="1276" w:type="dxa"/>
            <w:vAlign w:val="center"/>
          </w:tcPr>
          <w:p>
            <w:pPr>
              <w:widowControl/>
              <w:jc w:val="left"/>
              <w:rPr>
                <w:rFonts w:ascii="方正书宋_GBK" w:eastAsia="方正书宋_GBK"/>
              </w:rPr>
            </w:pPr>
            <w:r>
              <w:rPr>
                <w:rFonts w:hint="eastAsia" w:ascii="方正书宋_GBK" w:eastAsia="方正书宋_GBK"/>
              </w:rPr>
              <w:t>项目按计划开工率</w:t>
            </w:r>
          </w:p>
        </w:tc>
        <w:tc>
          <w:tcPr>
            <w:tcW w:w="2891" w:type="dxa"/>
            <w:vAlign w:val="center"/>
          </w:tcPr>
          <w:p>
            <w:pPr>
              <w:widowControl/>
              <w:jc w:val="left"/>
              <w:rPr>
                <w:rFonts w:ascii="方正书宋_GBK" w:eastAsia="方正书宋_GBK"/>
              </w:rPr>
            </w:pPr>
            <w:r>
              <w:rPr>
                <w:rFonts w:hint="eastAsia" w:ascii="方正书宋_GBK" w:eastAsia="方正书宋_GBK"/>
              </w:rPr>
              <w:t>项目按计划开工情况</w:t>
            </w:r>
          </w:p>
        </w:tc>
        <w:tc>
          <w:tcPr>
            <w:tcW w:w="1276" w:type="dxa"/>
            <w:vAlign w:val="center"/>
          </w:tcPr>
          <w:p>
            <w:pPr>
              <w:widowControl/>
              <w:jc w:val="right"/>
              <w:rPr>
                <w:rFonts w:ascii="方正书宋_GBK" w:eastAsia="方正书宋_GBK"/>
              </w:rPr>
            </w:pPr>
            <w:r>
              <w:rPr>
                <w:rFonts w:ascii="方正书宋_GBK" w:eastAsia="方正书宋_GBK"/>
              </w:rPr>
              <w:t>90%</w:t>
            </w:r>
          </w:p>
        </w:tc>
        <w:tc>
          <w:tcPr>
            <w:tcW w:w="1701" w:type="dxa"/>
            <w:vAlign w:val="center"/>
          </w:tcPr>
          <w:p>
            <w:pPr>
              <w:widowControl/>
              <w:jc w:val="left"/>
              <w:rPr>
                <w:rFonts w:ascii="方正书宋_GBK" w:eastAsia="方正书宋_GBK"/>
              </w:rPr>
            </w:pPr>
            <w:r>
              <w:rPr>
                <w:rFonts w:hint="eastAsia" w:ascii="方正书宋_GBK" w:eastAsia="方正书宋_GBK"/>
              </w:rPr>
              <w:t>工程施工计划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widowControl/>
              <w:jc w:val="center"/>
              <w:rPr>
                <w:rFonts w:ascii="方正书宋_GBK" w:eastAsia="方正书宋_GBK"/>
              </w:rPr>
            </w:pPr>
            <w:r>
              <w:rPr>
                <w:rFonts w:hint="eastAsia" w:ascii="方正书宋_GBK" w:eastAsia="方正书宋_GBK"/>
              </w:rPr>
              <w:t>成本指标</w:t>
            </w:r>
          </w:p>
        </w:tc>
        <w:tc>
          <w:tcPr>
            <w:tcW w:w="1276" w:type="dxa"/>
            <w:vAlign w:val="center"/>
          </w:tcPr>
          <w:p>
            <w:pPr>
              <w:widowControl/>
              <w:jc w:val="left"/>
              <w:rPr>
                <w:rFonts w:ascii="方正书宋_GBK" w:eastAsia="方正书宋_GBK"/>
              </w:rPr>
            </w:pPr>
            <w:r>
              <w:rPr>
                <w:rFonts w:hint="eastAsia" w:ascii="方正书宋_GBK" w:eastAsia="方正书宋_GBK"/>
              </w:rPr>
              <w:t>资金成本</w:t>
            </w:r>
          </w:p>
        </w:tc>
        <w:tc>
          <w:tcPr>
            <w:tcW w:w="2891" w:type="dxa"/>
            <w:vAlign w:val="center"/>
          </w:tcPr>
          <w:p>
            <w:pPr>
              <w:widowControl/>
              <w:jc w:val="left"/>
              <w:rPr>
                <w:rFonts w:ascii="方正书宋_GBK" w:eastAsia="方正书宋_GBK"/>
              </w:rPr>
            </w:pPr>
            <w:r>
              <w:rPr>
                <w:rFonts w:hint="eastAsia" w:ascii="方正书宋_GBK" w:eastAsia="方正书宋_GBK"/>
              </w:rPr>
              <w:t>资金实际使用成本</w:t>
            </w:r>
          </w:p>
        </w:tc>
        <w:tc>
          <w:tcPr>
            <w:tcW w:w="1276" w:type="dxa"/>
            <w:vAlign w:val="center"/>
          </w:tcPr>
          <w:p>
            <w:pPr>
              <w:widowControl/>
              <w:jc w:val="left"/>
              <w:rPr>
                <w:rFonts w:ascii="方正书宋_GBK" w:eastAsia="方正书宋_GBK"/>
              </w:rPr>
            </w:pPr>
            <w:r>
              <w:rPr>
                <w:rFonts w:ascii="方正书宋_GBK" w:eastAsia="方正书宋_GBK"/>
              </w:rPr>
              <w:t>&lt;=</w:t>
            </w:r>
            <w:r>
              <w:rPr>
                <w:rFonts w:hint="eastAsia" w:ascii="方正书宋_GBK" w:eastAsia="方正书宋_GBK"/>
              </w:rPr>
              <w:t>项目预算成本</w:t>
            </w:r>
          </w:p>
        </w:tc>
        <w:tc>
          <w:tcPr>
            <w:tcW w:w="1701" w:type="dxa"/>
            <w:vAlign w:val="center"/>
          </w:tcPr>
          <w:p>
            <w:pPr>
              <w:widowControl/>
              <w:jc w:val="left"/>
              <w:rPr>
                <w:rFonts w:ascii="方正书宋_GBK" w:eastAsia="方正书宋_GBK"/>
              </w:rPr>
            </w:pPr>
            <w:r>
              <w:rPr>
                <w:rFonts w:hint="eastAsia" w:ascii="方正书宋_GBK" w:eastAsia="方正书宋_GBK"/>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widowControl/>
              <w:jc w:val="center"/>
              <w:rPr>
                <w:rFonts w:ascii="方正书宋_GBK" w:eastAsia="方正书宋_GBK"/>
              </w:rPr>
            </w:pPr>
            <w:r>
              <w:rPr>
                <w:rFonts w:hint="eastAsia" w:ascii="方正书宋_GBK" w:eastAsia="方正书宋_GBK"/>
              </w:rPr>
              <w:t>社会效益指标</w:t>
            </w:r>
          </w:p>
        </w:tc>
        <w:tc>
          <w:tcPr>
            <w:tcW w:w="1276" w:type="dxa"/>
            <w:vAlign w:val="center"/>
          </w:tcPr>
          <w:p>
            <w:pPr>
              <w:widowControl/>
              <w:jc w:val="left"/>
              <w:rPr>
                <w:rFonts w:ascii="方正书宋_GBK" w:eastAsia="方正书宋_GBK"/>
              </w:rPr>
            </w:pPr>
            <w:r>
              <w:rPr>
                <w:rFonts w:hint="eastAsia" w:ascii="方正书宋_GBK" w:eastAsia="方正书宋_GBK"/>
              </w:rPr>
              <w:t>项目受益人数</w:t>
            </w:r>
          </w:p>
        </w:tc>
        <w:tc>
          <w:tcPr>
            <w:tcW w:w="2891" w:type="dxa"/>
            <w:vAlign w:val="center"/>
          </w:tcPr>
          <w:p>
            <w:pPr>
              <w:widowControl/>
              <w:jc w:val="left"/>
              <w:rPr>
                <w:rFonts w:ascii="方正书宋_GBK" w:eastAsia="方正书宋_GBK"/>
              </w:rPr>
            </w:pPr>
            <w:r>
              <w:rPr>
                <w:rFonts w:hint="eastAsia" w:ascii="方正书宋_GBK" w:eastAsia="方正书宋_GBK"/>
              </w:rPr>
              <w:t>项目受益人数</w:t>
            </w:r>
          </w:p>
        </w:tc>
        <w:tc>
          <w:tcPr>
            <w:tcW w:w="1276" w:type="dxa"/>
            <w:vAlign w:val="center"/>
          </w:tcPr>
          <w:p>
            <w:pPr>
              <w:widowControl/>
              <w:jc w:val="left"/>
              <w:rPr>
                <w:rFonts w:ascii="方正书宋_GBK" w:eastAsia="方正书宋_GBK"/>
              </w:rPr>
            </w:pPr>
            <w:r>
              <w:rPr>
                <w:rFonts w:hint="eastAsia" w:ascii="方正书宋_GBK" w:eastAsia="方正书宋_GBK"/>
              </w:rPr>
              <w:t>文字描述</w:t>
            </w:r>
          </w:p>
        </w:tc>
        <w:tc>
          <w:tcPr>
            <w:tcW w:w="1701" w:type="dxa"/>
            <w:vAlign w:val="center"/>
          </w:tcPr>
          <w:p>
            <w:pPr>
              <w:widowControl/>
              <w:jc w:val="left"/>
              <w:rPr>
                <w:rFonts w:ascii="方正书宋_GBK" w:eastAsia="方正书宋_GBK"/>
              </w:rPr>
            </w:pPr>
            <w:r>
              <w:rPr>
                <w:rFonts w:hint="eastAsia" w:ascii="方正书宋_GBK" w:eastAsia="方正书宋_GBK"/>
              </w:rPr>
              <w:t>项目受益幼儿、家长、职工人数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widowControl/>
              <w:jc w:val="center"/>
              <w:rPr>
                <w:rFonts w:ascii="方正书宋_GBK" w:eastAsia="方正书宋_GBK"/>
              </w:rPr>
            </w:pPr>
            <w:r>
              <w:rPr>
                <w:rFonts w:hint="eastAsia" w:ascii="方正书宋_GBK" w:eastAsia="方正书宋_GBK"/>
              </w:rPr>
              <w:t>服务对象满意度指标</w:t>
            </w:r>
          </w:p>
        </w:tc>
        <w:tc>
          <w:tcPr>
            <w:tcW w:w="1276" w:type="dxa"/>
            <w:vAlign w:val="center"/>
          </w:tcPr>
          <w:p>
            <w:pPr>
              <w:widowControl/>
              <w:jc w:val="left"/>
              <w:rPr>
                <w:rFonts w:ascii="方正书宋_GBK" w:eastAsia="方正书宋_GBK"/>
              </w:rPr>
            </w:pPr>
            <w:r>
              <w:rPr>
                <w:rFonts w:hint="eastAsia" w:ascii="方正书宋_GBK" w:eastAsia="方正书宋_GBK"/>
              </w:rPr>
              <w:t>受益群体满意度</w:t>
            </w:r>
          </w:p>
        </w:tc>
        <w:tc>
          <w:tcPr>
            <w:tcW w:w="2891" w:type="dxa"/>
            <w:vAlign w:val="center"/>
          </w:tcPr>
          <w:p>
            <w:pPr>
              <w:widowControl/>
              <w:jc w:val="left"/>
              <w:rPr>
                <w:rFonts w:ascii="方正书宋_GBK" w:eastAsia="方正书宋_GBK"/>
              </w:rPr>
            </w:pPr>
            <w:r>
              <w:rPr>
                <w:rFonts w:hint="eastAsia" w:ascii="方正书宋_GBK" w:eastAsia="方正书宋_GBK"/>
              </w:rPr>
              <w:t>受益群体满意程度</w:t>
            </w:r>
          </w:p>
        </w:tc>
        <w:tc>
          <w:tcPr>
            <w:tcW w:w="1276" w:type="dxa"/>
            <w:vAlign w:val="center"/>
          </w:tcPr>
          <w:p>
            <w:pPr>
              <w:widowControl/>
              <w:jc w:val="left"/>
              <w:rPr>
                <w:rFonts w:ascii="方正书宋_GBK" w:eastAsia="方正书宋_GBK"/>
              </w:rPr>
            </w:pPr>
            <w:r>
              <w:rPr>
                <w:rFonts w:ascii="方正书宋_GBK" w:eastAsia="方正书宋_GBK"/>
              </w:rPr>
              <w:t>&gt;=90%</w:t>
            </w:r>
          </w:p>
        </w:tc>
        <w:tc>
          <w:tcPr>
            <w:tcW w:w="1701" w:type="dxa"/>
            <w:vAlign w:val="center"/>
          </w:tcPr>
          <w:p>
            <w:pPr>
              <w:widowControl/>
              <w:jc w:val="left"/>
              <w:rPr>
                <w:rFonts w:ascii="方正书宋_GBK" w:eastAsia="方正书宋_GBK"/>
              </w:rPr>
            </w:pPr>
            <w:r>
              <w:rPr>
                <w:rFonts w:hint="eastAsia" w:ascii="方正书宋_GBK" w:eastAsia="方正书宋_GBK"/>
              </w:rPr>
              <w:t>问卷调查</w:t>
            </w:r>
          </w:p>
        </w:tc>
      </w:tr>
    </w:tbl>
    <w:p>
      <w:pPr>
        <w:ind w:firstLine="640" w:firstLineChars="200"/>
        <w:outlineLvl w:val="0"/>
        <w:rPr>
          <w:rFonts w:hint="eastAsia" w:ascii="Times New Roman" w:hAnsi="Times New Roman" w:eastAsia="方正仿宋_GBK" w:cs="Times New Roman"/>
          <w:sz w:val="32"/>
          <w:szCs w:val="32"/>
        </w:rPr>
      </w:pPr>
      <w:r>
        <w:rPr>
          <w:rFonts w:hint="eastAsia" w:ascii="Times New Roman" w:hAnsi="Times New Roman"/>
          <w:sz w:val="32"/>
          <w:szCs w:val="24"/>
          <w:lang w:val="en-US" w:eastAsia="zh-CN"/>
        </w:rPr>
        <w:t>35</w:t>
      </w:r>
      <w:r>
        <w:rPr>
          <w:rFonts w:hint="eastAsia" w:ascii="宋体" w:hAnsi="宋体" w:cs="宋体"/>
          <w:sz w:val="32"/>
          <w:szCs w:val="24"/>
        </w:rPr>
        <w:t>、</w:t>
      </w:r>
      <w:r>
        <w:rPr>
          <w:rFonts w:hint="eastAsia" w:ascii="Times New Roman" w:hAnsi="Times New Roman" w:eastAsia="方正仿宋_GBK" w:cs="Times New Roman"/>
          <w:sz w:val="32"/>
          <w:szCs w:val="32"/>
        </w:rPr>
        <w:t>省直第七幼儿园改扩建</w:t>
      </w:r>
      <w:r>
        <w:rPr>
          <w:rFonts w:hint="eastAsia" w:ascii="Times New Roman" w:hAnsi="Times New Roman" w:eastAsia="方正仿宋_GBK" w:cs="Times New Roman"/>
          <w:sz w:val="32"/>
          <w:szCs w:val="32"/>
          <w:lang w:eastAsia="zh-CN"/>
        </w:rPr>
        <w:t>项目</w:t>
      </w:r>
      <w:r>
        <w:rPr>
          <w:rFonts w:hint="eastAsia" w:ascii="Times New Roman" w:hAnsi="Times New Roman" w:eastAsia="方正仿宋_GBK" w:cs="Times New Roman"/>
          <w:sz w:val="32"/>
          <w:szCs w:val="32"/>
        </w:rPr>
        <w:t>（省预算内基建投资）绩效目标表</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保障幼儿及教职工安全，消除安全隐患，增强硬件教育功能；创造适合现代理念、提升园所形象需求的幼儿园</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widowControl/>
              <w:jc w:val="center"/>
              <w:rPr>
                <w:rFonts w:ascii="方正书宋_GBK" w:eastAsia="方正书宋_GBK"/>
              </w:rPr>
            </w:pPr>
            <w:r>
              <w:rPr>
                <w:rFonts w:hint="eastAsia" w:ascii="方正书宋_GBK" w:eastAsia="方正书宋_GBK"/>
              </w:rPr>
              <w:t>数量指标</w:t>
            </w:r>
          </w:p>
        </w:tc>
        <w:tc>
          <w:tcPr>
            <w:tcW w:w="1276" w:type="dxa"/>
            <w:vAlign w:val="center"/>
          </w:tcPr>
          <w:p>
            <w:pPr>
              <w:widowControl/>
              <w:jc w:val="left"/>
              <w:rPr>
                <w:rFonts w:ascii="方正书宋_GBK" w:eastAsia="方正书宋_GBK"/>
              </w:rPr>
            </w:pPr>
            <w:r>
              <w:rPr>
                <w:rFonts w:hint="eastAsia" w:ascii="方正书宋_GBK" w:eastAsia="方正书宋_GBK"/>
              </w:rPr>
              <w:t>建筑面积达标情况</w:t>
            </w:r>
          </w:p>
        </w:tc>
        <w:tc>
          <w:tcPr>
            <w:tcW w:w="2891" w:type="dxa"/>
            <w:vAlign w:val="center"/>
          </w:tcPr>
          <w:p>
            <w:pPr>
              <w:widowControl/>
              <w:jc w:val="left"/>
              <w:rPr>
                <w:rFonts w:ascii="方正书宋_GBK" w:eastAsia="方正书宋_GBK"/>
              </w:rPr>
            </w:pPr>
            <w:r>
              <w:rPr>
                <w:rFonts w:hint="eastAsia" w:ascii="方正书宋_GBK" w:eastAsia="方正书宋_GBK"/>
              </w:rPr>
              <w:t>建筑面积按标准交付</w:t>
            </w:r>
          </w:p>
        </w:tc>
        <w:tc>
          <w:tcPr>
            <w:tcW w:w="1276" w:type="dxa"/>
            <w:vAlign w:val="center"/>
          </w:tcPr>
          <w:p>
            <w:pPr>
              <w:widowControl/>
              <w:jc w:val="center"/>
              <w:rPr>
                <w:rFonts w:ascii="方正书宋_GBK" w:eastAsia="方正书宋_GBK"/>
              </w:rPr>
            </w:pPr>
            <w:r>
              <w:rPr>
                <w:rFonts w:ascii="方正书宋_GBK" w:eastAsia="方正书宋_GBK"/>
              </w:rPr>
              <w:t>&gt;=95%</w:t>
            </w:r>
          </w:p>
        </w:tc>
        <w:tc>
          <w:tcPr>
            <w:tcW w:w="1701" w:type="dxa"/>
            <w:vAlign w:val="center"/>
          </w:tcPr>
          <w:p>
            <w:pPr>
              <w:widowControl/>
              <w:jc w:val="left"/>
              <w:rPr>
                <w:rFonts w:ascii="方正书宋_GBK" w:eastAsia="方正书宋_GBK"/>
              </w:rPr>
            </w:pPr>
            <w:r>
              <w:rPr>
                <w:rFonts w:hint="eastAsia" w:ascii="方正书宋_GBK" w:eastAsia="方正书宋_GBK"/>
              </w:rPr>
              <w:t>相关文件批复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widowControl/>
              <w:jc w:val="center"/>
              <w:rPr>
                <w:rFonts w:ascii="方正书宋_GBK" w:eastAsia="方正书宋_GBK"/>
              </w:rPr>
            </w:pPr>
            <w:r>
              <w:rPr>
                <w:rFonts w:hint="eastAsia" w:ascii="方正书宋_GBK" w:eastAsia="方正书宋_GBK"/>
              </w:rPr>
              <w:t>质量指标</w:t>
            </w:r>
          </w:p>
        </w:tc>
        <w:tc>
          <w:tcPr>
            <w:tcW w:w="1276" w:type="dxa"/>
            <w:vAlign w:val="center"/>
          </w:tcPr>
          <w:p>
            <w:pPr>
              <w:widowControl/>
              <w:jc w:val="left"/>
              <w:rPr>
                <w:rFonts w:ascii="方正书宋_GBK" w:eastAsia="方正书宋_GBK"/>
              </w:rPr>
            </w:pPr>
            <w:r>
              <w:rPr>
                <w:rFonts w:hint="eastAsia" w:ascii="方正书宋_GBK" w:eastAsia="方正书宋_GBK"/>
              </w:rPr>
              <w:t>工程质量验收情况</w:t>
            </w:r>
          </w:p>
        </w:tc>
        <w:tc>
          <w:tcPr>
            <w:tcW w:w="2891" w:type="dxa"/>
            <w:vAlign w:val="center"/>
          </w:tcPr>
          <w:p>
            <w:pPr>
              <w:widowControl/>
              <w:jc w:val="left"/>
              <w:rPr>
                <w:rFonts w:ascii="方正书宋_GBK" w:eastAsia="方正书宋_GBK"/>
              </w:rPr>
            </w:pPr>
            <w:r>
              <w:rPr>
                <w:rFonts w:hint="eastAsia" w:ascii="方正书宋_GBK" w:eastAsia="方正书宋_GBK"/>
              </w:rPr>
              <w:t>工程验收达标率</w:t>
            </w:r>
          </w:p>
        </w:tc>
        <w:tc>
          <w:tcPr>
            <w:tcW w:w="1276" w:type="dxa"/>
            <w:vAlign w:val="center"/>
          </w:tcPr>
          <w:p>
            <w:pPr>
              <w:widowControl/>
              <w:jc w:val="center"/>
              <w:rPr>
                <w:rFonts w:ascii="方正书宋_GBK" w:eastAsia="方正书宋_GBK"/>
              </w:rPr>
            </w:pPr>
            <w:r>
              <w:rPr>
                <w:rFonts w:ascii="方正书宋_GBK" w:eastAsia="方正书宋_GBK"/>
              </w:rPr>
              <w:t>&gt;=95%</w:t>
            </w:r>
          </w:p>
        </w:tc>
        <w:tc>
          <w:tcPr>
            <w:tcW w:w="1701" w:type="dxa"/>
            <w:vAlign w:val="center"/>
          </w:tcPr>
          <w:p>
            <w:pPr>
              <w:widowControl/>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widowControl/>
              <w:jc w:val="center"/>
              <w:rPr>
                <w:rFonts w:ascii="方正书宋_GBK" w:eastAsia="方正书宋_GBK"/>
              </w:rPr>
            </w:pPr>
            <w:r>
              <w:rPr>
                <w:rFonts w:hint="eastAsia" w:ascii="方正书宋_GBK" w:eastAsia="方正书宋_GBK"/>
              </w:rPr>
              <w:t>时效指标</w:t>
            </w:r>
          </w:p>
        </w:tc>
        <w:tc>
          <w:tcPr>
            <w:tcW w:w="1276" w:type="dxa"/>
            <w:vAlign w:val="center"/>
          </w:tcPr>
          <w:p>
            <w:pPr>
              <w:widowControl/>
              <w:jc w:val="left"/>
              <w:rPr>
                <w:rFonts w:ascii="方正书宋_GBK" w:eastAsia="方正书宋_GBK"/>
              </w:rPr>
            </w:pPr>
            <w:r>
              <w:rPr>
                <w:rFonts w:hint="eastAsia" w:ascii="方正书宋_GBK" w:eastAsia="方正书宋_GBK"/>
              </w:rPr>
              <w:t>支付完成率</w:t>
            </w:r>
          </w:p>
        </w:tc>
        <w:tc>
          <w:tcPr>
            <w:tcW w:w="2891" w:type="dxa"/>
            <w:vAlign w:val="center"/>
          </w:tcPr>
          <w:p>
            <w:pPr>
              <w:widowControl/>
              <w:jc w:val="left"/>
              <w:rPr>
                <w:rFonts w:ascii="方正书宋_GBK" w:eastAsia="方正书宋_GBK"/>
              </w:rPr>
            </w:pPr>
            <w:r>
              <w:rPr>
                <w:rFonts w:hint="eastAsia" w:ascii="方正书宋_GBK" w:eastAsia="方正书宋_GBK"/>
              </w:rPr>
              <w:t>按</w:t>
            </w:r>
            <w:r>
              <w:rPr>
                <w:rFonts w:ascii="方正书宋_GBK" w:eastAsia="方正书宋_GBK"/>
              </w:rPr>
              <w:t>2020</w:t>
            </w:r>
            <w:r>
              <w:rPr>
                <w:rFonts w:hint="eastAsia" w:ascii="方正书宋_GBK" w:eastAsia="方正书宋_GBK"/>
              </w:rPr>
              <w:t>年资金支付进度完成</w:t>
            </w:r>
          </w:p>
        </w:tc>
        <w:tc>
          <w:tcPr>
            <w:tcW w:w="1276" w:type="dxa"/>
            <w:vAlign w:val="center"/>
          </w:tcPr>
          <w:p>
            <w:pPr>
              <w:widowControl/>
              <w:jc w:val="center"/>
              <w:rPr>
                <w:rFonts w:ascii="方正书宋_GBK" w:eastAsia="方正书宋_GBK"/>
              </w:rPr>
            </w:pPr>
            <w:r>
              <w:rPr>
                <w:rFonts w:ascii="方正书宋_GBK" w:eastAsia="方正书宋_GBK"/>
              </w:rPr>
              <w:t>&gt;=95%</w:t>
            </w:r>
          </w:p>
        </w:tc>
        <w:tc>
          <w:tcPr>
            <w:tcW w:w="1701" w:type="dxa"/>
            <w:vAlign w:val="center"/>
          </w:tcPr>
          <w:p>
            <w:pPr>
              <w:widowControl/>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widowControl/>
              <w:jc w:val="center"/>
              <w:rPr>
                <w:rFonts w:ascii="方正书宋_GBK" w:eastAsia="方正书宋_GBK"/>
              </w:rPr>
            </w:pPr>
            <w:r>
              <w:rPr>
                <w:rFonts w:hint="eastAsia" w:ascii="方正书宋_GBK" w:eastAsia="方正书宋_GBK"/>
              </w:rPr>
              <w:t>成本指标</w:t>
            </w:r>
          </w:p>
        </w:tc>
        <w:tc>
          <w:tcPr>
            <w:tcW w:w="1276" w:type="dxa"/>
            <w:vAlign w:val="center"/>
          </w:tcPr>
          <w:p>
            <w:pPr>
              <w:widowControl/>
              <w:jc w:val="left"/>
              <w:rPr>
                <w:rFonts w:ascii="方正书宋_GBK" w:eastAsia="方正书宋_GBK"/>
              </w:rPr>
            </w:pPr>
            <w:r>
              <w:rPr>
                <w:rFonts w:hint="eastAsia" w:ascii="方正书宋_GBK" w:eastAsia="方正书宋_GBK"/>
              </w:rPr>
              <w:t>资金成本</w:t>
            </w:r>
          </w:p>
        </w:tc>
        <w:tc>
          <w:tcPr>
            <w:tcW w:w="2891" w:type="dxa"/>
            <w:vAlign w:val="center"/>
          </w:tcPr>
          <w:p>
            <w:pPr>
              <w:widowControl/>
              <w:jc w:val="left"/>
              <w:rPr>
                <w:rFonts w:ascii="方正书宋_GBK" w:eastAsia="方正书宋_GBK"/>
              </w:rPr>
            </w:pPr>
            <w:r>
              <w:rPr>
                <w:rFonts w:hint="eastAsia" w:ascii="方正书宋_GBK" w:eastAsia="方正书宋_GBK"/>
              </w:rPr>
              <w:t>资金成本</w:t>
            </w:r>
          </w:p>
        </w:tc>
        <w:tc>
          <w:tcPr>
            <w:tcW w:w="1276" w:type="dxa"/>
            <w:vAlign w:val="center"/>
          </w:tcPr>
          <w:p>
            <w:pPr>
              <w:widowControl/>
              <w:jc w:val="center"/>
              <w:rPr>
                <w:rFonts w:ascii="方正书宋_GBK" w:eastAsia="方正书宋_GBK"/>
              </w:rPr>
            </w:pPr>
            <w:r>
              <w:rPr>
                <w:rFonts w:ascii="方正书宋_GBK" w:eastAsia="方正书宋_GBK"/>
              </w:rPr>
              <w:t>&lt;=100%</w:t>
            </w:r>
          </w:p>
        </w:tc>
        <w:tc>
          <w:tcPr>
            <w:tcW w:w="1701" w:type="dxa"/>
            <w:vAlign w:val="center"/>
          </w:tcPr>
          <w:p>
            <w:pPr>
              <w:widowControl/>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widowControl/>
              <w:jc w:val="center"/>
              <w:rPr>
                <w:rFonts w:ascii="方正书宋_GBK" w:eastAsia="方正书宋_GBK"/>
              </w:rPr>
            </w:pPr>
            <w:r>
              <w:rPr>
                <w:rFonts w:hint="eastAsia" w:ascii="方正书宋_GBK" w:eastAsia="方正书宋_GBK"/>
              </w:rPr>
              <w:t>社会效益指标</w:t>
            </w:r>
          </w:p>
        </w:tc>
        <w:tc>
          <w:tcPr>
            <w:tcW w:w="1276" w:type="dxa"/>
            <w:vAlign w:val="center"/>
          </w:tcPr>
          <w:p>
            <w:pPr>
              <w:widowControl/>
              <w:jc w:val="left"/>
              <w:rPr>
                <w:rFonts w:ascii="方正书宋_GBK" w:eastAsia="方正书宋_GBK"/>
              </w:rPr>
            </w:pPr>
            <w:r>
              <w:rPr>
                <w:rFonts w:hint="eastAsia" w:ascii="方正书宋_GBK" w:eastAsia="方正书宋_GBK"/>
              </w:rPr>
              <w:t>最大限度利用有限资源</w:t>
            </w:r>
          </w:p>
        </w:tc>
        <w:tc>
          <w:tcPr>
            <w:tcW w:w="2891" w:type="dxa"/>
            <w:vAlign w:val="center"/>
          </w:tcPr>
          <w:p>
            <w:pPr>
              <w:widowControl/>
              <w:jc w:val="left"/>
              <w:rPr>
                <w:rFonts w:ascii="方正书宋_GBK" w:eastAsia="方正书宋_GBK"/>
              </w:rPr>
            </w:pPr>
            <w:r>
              <w:rPr>
                <w:rFonts w:hint="eastAsia" w:ascii="方正书宋_GBK" w:eastAsia="方正书宋_GBK"/>
              </w:rPr>
              <w:t>工程验收达标前提下，打造符合幼儿身心发展的园舍环境</w:t>
            </w:r>
          </w:p>
        </w:tc>
        <w:tc>
          <w:tcPr>
            <w:tcW w:w="1276" w:type="dxa"/>
            <w:vAlign w:val="center"/>
          </w:tcPr>
          <w:p>
            <w:pPr>
              <w:widowControl/>
              <w:jc w:val="center"/>
              <w:rPr>
                <w:rFonts w:ascii="方正书宋_GBK" w:eastAsia="方正书宋_GBK"/>
              </w:rPr>
            </w:pPr>
            <w:r>
              <w:rPr>
                <w:rFonts w:hint="eastAsia" w:ascii="方正书宋_GBK" w:eastAsia="方正书宋_GBK"/>
              </w:rPr>
              <w:t>创省级示范园</w:t>
            </w:r>
          </w:p>
        </w:tc>
        <w:tc>
          <w:tcPr>
            <w:tcW w:w="1701" w:type="dxa"/>
            <w:vAlign w:val="center"/>
          </w:tcPr>
          <w:p>
            <w:pPr>
              <w:widowControl/>
              <w:jc w:val="left"/>
              <w:rPr>
                <w:rFonts w:ascii="方正书宋_GBK" w:eastAsia="方正书宋_GBK"/>
              </w:rPr>
            </w:pPr>
            <w:r>
              <w:rPr>
                <w:rFonts w:hint="eastAsia" w:ascii="方正书宋_GBK" w:eastAsia="方正书宋_GBK"/>
              </w:rP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widowControl/>
              <w:jc w:val="center"/>
              <w:rPr>
                <w:rFonts w:ascii="方正书宋_GBK" w:eastAsia="方正书宋_GBK"/>
              </w:rPr>
            </w:pPr>
            <w:r>
              <w:rPr>
                <w:rFonts w:hint="eastAsia" w:ascii="方正书宋_GBK" w:eastAsia="方正书宋_GBK"/>
              </w:rPr>
              <w:t>服务对象满意度指标</w:t>
            </w:r>
          </w:p>
        </w:tc>
        <w:tc>
          <w:tcPr>
            <w:tcW w:w="1276" w:type="dxa"/>
            <w:vAlign w:val="center"/>
          </w:tcPr>
          <w:p>
            <w:pPr>
              <w:widowControl/>
              <w:jc w:val="left"/>
              <w:rPr>
                <w:rFonts w:ascii="方正书宋_GBK" w:eastAsia="方正书宋_GBK"/>
              </w:rPr>
            </w:pPr>
            <w:r>
              <w:rPr>
                <w:rFonts w:hint="eastAsia" w:ascii="方正书宋_GBK" w:eastAsia="方正书宋_GBK"/>
              </w:rPr>
              <w:t>受益人满意度</w:t>
            </w:r>
          </w:p>
        </w:tc>
        <w:tc>
          <w:tcPr>
            <w:tcW w:w="2891" w:type="dxa"/>
            <w:vAlign w:val="center"/>
          </w:tcPr>
          <w:p>
            <w:pPr>
              <w:widowControl/>
              <w:jc w:val="left"/>
              <w:rPr>
                <w:rFonts w:ascii="方正书宋_GBK" w:eastAsia="方正书宋_GBK"/>
              </w:rPr>
            </w:pPr>
            <w:r>
              <w:rPr>
                <w:rFonts w:hint="eastAsia" w:ascii="方正书宋_GBK" w:eastAsia="方正书宋_GBK"/>
              </w:rPr>
              <w:t>达到幼儿成长，家长安心放心</w:t>
            </w:r>
          </w:p>
        </w:tc>
        <w:tc>
          <w:tcPr>
            <w:tcW w:w="1276" w:type="dxa"/>
            <w:vAlign w:val="center"/>
          </w:tcPr>
          <w:p>
            <w:pPr>
              <w:widowControl/>
              <w:jc w:val="center"/>
              <w:rPr>
                <w:rFonts w:ascii="方正书宋_GBK" w:eastAsia="方正书宋_GBK"/>
              </w:rPr>
            </w:pPr>
            <w:r>
              <w:rPr>
                <w:rFonts w:ascii="方正书宋_GBK" w:eastAsia="方正书宋_GBK"/>
              </w:rPr>
              <w:t>&gt;=95%</w:t>
            </w:r>
          </w:p>
        </w:tc>
        <w:tc>
          <w:tcPr>
            <w:tcW w:w="1701" w:type="dxa"/>
            <w:vAlign w:val="center"/>
          </w:tcPr>
          <w:p>
            <w:pPr>
              <w:widowControl/>
              <w:jc w:val="left"/>
              <w:rPr>
                <w:rFonts w:ascii="方正书宋_GBK" w:eastAsia="方正书宋_GBK"/>
              </w:rPr>
            </w:pPr>
            <w:r>
              <w:rPr>
                <w:rFonts w:hint="eastAsia" w:ascii="方正书宋_GBK" w:eastAsia="方正书宋_GBK"/>
              </w:rPr>
              <w:t>问卷调查</w:t>
            </w: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六、政府采购预算情况</w:t>
      </w:r>
      <w:r>
        <w:rPr>
          <w:rFonts w:ascii="黑体" w:hAnsi="黑体" w:eastAsia="黑体"/>
          <w:sz w:val="32"/>
          <w:szCs w:val="32"/>
        </w:rPr>
        <w:t xml:space="preserve"> </w:t>
      </w:r>
    </w:p>
    <w:p>
      <w:pPr>
        <w:ind w:firstLine="640" w:firstLineChars="200"/>
        <w:outlineLvl w:val="0"/>
        <w:rPr>
          <w:rFonts w:ascii="Times New Roman" w:hAnsi="Times New Roman" w:eastAsia="方正仿宋_GBK" w:cs="Times New Roman"/>
          <w:sz w:val="32"/>
          <w:szCs w:val="24"/>
        </w:rPr>
      </w:pPr>
      <w:bookmarkStart w:id="2" w:name="_Toc471398468"/>
      <w:r>
        <w:rPr>
          <w:rFonts w:ascii="Times New Roman" w:hAnsi="Times New Roman" w:eastAsia="方正仿宋_GBK" w:cs="Times New Roman"/>
          <w:sz w:val="32"/>
          <w:szCs w:val="24"/>
        </w:rPr>
        <w:t>2021</w:t>
      </w:r>
      <w:r>
        <w:rPr>
          <w:rFonts w:hint="eastAsia" w:ascii="Times New Roman" w:hAnsi="Times New Roman" w:eastAsia="方正仿宋_GBK" w:cs="Times New Roman"/>
          <w:sz w:val="32"/>
          <w:szCs w:val="24"/>
        </w:rPr>
        <w:t>年，我局安排政府采购预算2461.63万元。具体内容见下表。</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430河北省机关事务管理局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  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2461.63</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2456.79</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rPr>
              <w:t>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河北省机关事务管理局本级小计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hint="eastAsia" w:ascii="方正书宋_GBK" w:eastAsia="方正书宋_GBK"/>
                <w:b/>
                <w:lang w:eastAsia="zh-CN"/>
              </w:rPr>
            </w:pPr>
            <w:r>
              <w:rPr>
                <w:rFonts w:hint="eastAsia" w:ascii="方正书宋_GBK" w:eastAsia="方正书宋_GBK"/>
                <w:b/>
                <w:lang w:val="en-US" w:eastAsia="zh-CN"/>
              </w:rPr>
              <w:t>141.76</w:t>
            </w:r>
          </w:p>
        </w:tc>
        <w:tc>
          <w:tcPr>
            <w:tcW w:w="1134" w:type="dxa"/>
            <w:shd w:val="clear" w:color="auto" w:fill="auto"/>
            <w:vAlign w:val="center"/>
          </w:tcPr>
          <w:p>
            <w:pPr>
              <w:spacing w:line="300" w:lineRule="exact"/>
              <w:jc w:val="right"/>
              <w:rPr>
                <w:rFonts w:hint="eastAsia" w:ascii="方正书宋_GBK" w:eastAsia="方正书宋_GBK"/>
                <w:b/>
                <w:lang w:eastAsia="zh-CN"/>
              </w:rPr>
            </w:pPr>
            <w:r>
              <w:rPr>
                <w:rFonts w:hint="eastAsia" w:ascii="方正书宋_GBK" w:eastAsia="方正书宋_GBK"/>
                <w:b/>
                <w:lang w:val="en-US" w:eastAsia="zh-CN"/>
              </w:rPr>
              <w:t>141.76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操作系统</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A0201080101</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11.06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办公套件</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A0201080104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木制床类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张</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木制床类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张</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钢木台、桌类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钢木台、桌类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木骨架沙发类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A060402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其他运行维护服务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655.12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机关事务管理工作经费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99.34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河北省机关事务管理服务平台</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行业应用软件开发服务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C02010302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河北省省直房地产管理处小计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734.74</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730.01</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4.73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10.29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10.29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其他计算机设备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针式打印机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其他打印设备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扫描仪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扫描仪</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A0201060901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碎纸机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A02021101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其他椅凳类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A060399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把</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29</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其他材质架类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A060699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其他床上用具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A07030299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其他纸制品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A08010599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A080299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文具</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A090401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2.73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38.50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305.82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省直房地产维护管理工作经费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1124.00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615.00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河北省机关事务管理局省级住宅管理处小计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999.49</w:t>
            </w: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999.38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hint="eastAsia" w:ascii="方正书宋_GBK" w:eastAsia="方正书宋_GBK"/>
                <w:b/>
                <w:lang w:val="en-US" w:eastAsia="zh-CN"/>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162.70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162.70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食品用类似原料</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A150212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162.70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食品用类似原料</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A150212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73.86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73.86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73.86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162.70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162.70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162.70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单证印刷服务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162.70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省级住宅小区维修改造经费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824.40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园林绿化工程施工</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B021502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76.27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76.27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76.27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省级住宅小区维修改造经费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824.40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装修工程</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65.71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65.71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65.71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省级住宅小区维修改造经费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824.40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装修工程</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户</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省级住宅小区维修改造经费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824.40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房屋修缮</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B0801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216.84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216.84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216.84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省直小区管理运行经费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843.30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381.30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381.30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381.30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河北省省直机关通信服务中心小计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9.77</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9.77</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其他办公消耗用品及类似物品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3.36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千升</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71.01</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份</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河北省直机关第一幼儿园小计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18.25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18.25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191.02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碎纸机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A02021101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191.02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木制床类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1.91</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191.02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191.02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其他印刷服务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C08140199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中央-支持学前教育发展资金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9.44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9.44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中央-支持学前教育发展资金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河北省直机关第二幼儿园小计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13.85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13.85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162.99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162.99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162.99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162.99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木制床类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张</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162.99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钢台、桌类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162.99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保险柜</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162.99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金属质架类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A060602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162.99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河北省直机关第三幼儿园小计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11.66</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11.66</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181.04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触控一体机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181.04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饮水器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181.04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张</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181.04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0.78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181.04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181.04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其他办公消耗用品及类似物品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河北省直机关第四幼儿园小计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3.25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3.25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170.38</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50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170.38</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其他办公消耗用品及类似物品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河北省直机关第五幼儿园小计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310.65</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310.65</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件</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120.82</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硬件运维服务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C020602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园舍租赁费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310.00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河北省直机关第六幼儿园小计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15.24</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15.24</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148.45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148.45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2.16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148.45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148.45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LED显示屏</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2.25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148.45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其他办公设备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1.38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148.45</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传真通信设备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支持学前教育发展专项资金</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河北省直机关第七幼儿园小计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164.44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木制床类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6.00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164.44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164.44</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其他办公消耗用品及类似物品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河北省直机关第八幼儿园小计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21.18</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21.18</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数字照相机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A0202050101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刻录机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0.52</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容器清洗机械</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A02053109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0.80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排烟系统</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A0206180206</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4.86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4.86</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4.86</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饮水器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A02061807</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3.48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热水器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A02061808</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0.98</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0.98</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传真通信设备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A02081001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饮食炊事机械</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A031210</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1.17</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其他办公消耗用品及类似物品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2.33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2.33</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2.33</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150.13</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门、门槛</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A100701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0.99</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河北省直机关第九幼儿园小计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5.10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5.10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174.26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174.26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空调机组</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A02052305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0.90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174.26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空调机组</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A02052305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1.60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174.26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烹调电器</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A02061805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174.26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张</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0.65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174.26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0.05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174.26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A060503</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174.26</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河北省省直机关第十幼儿园小计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151.00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151.00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86.87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车辆维修和保养服务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86.87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车辆加油服务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C050302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86.87</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机动车保险服务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C15040201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份</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园舍租赁费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房屋租赁服务</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C1202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河北省省直幼教管理中心小计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3.30</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3.30</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14.29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14.29</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复印纸</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A090101</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箱</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幼教业务管理经费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18.00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4</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b/>
              </w:rPr>
            </w:pPr>
            <w:r>
              <w:rPr>
                <w:rFonts w:hint="eastAsia" w:ascii="方正书宋_GBK" w:eastAsia="方正书宋_GBK"/>
                <w:b/>
              </w:rPr>
              <w:t>河北省机关事务管理局机关服务中心小计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hint="eastAsia"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hint="eastAsia"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7.39</w:t>
            </w:r>
          </w:p>
        </w:tc>
        <w:tc>
          <w:tcPr>
            <w:tcW w:w="1134" w:type="dxa"/>
            <w:shd w:val="clear" w:color="auto" w:fill="auto"/>
            <w:vAlign w:val="center"/>
          </w:tcPr>
          <w:p>
            <w:pPr>
              <w:spacing w:line="300" w:lineRule="exact"/>
              <w:jc w:val="right"/>
              <w:rPr>
                <w:rFonts w:ascii="方正书宋_GBK" w:eastAsia="方正书宋_GBK"/>
                <w:b/>
              </w:rPr>
            </w:pPr>
            <w:r>
              <w:rPr>
                <w:rFonts w:ascii="方正书宋_GBK" w:eastAsia="方正书宋_GBK"/>
                <w:b/>
              </w:rPr>
              <w:t>7.39</w:t>
            </w: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其他计算机设备</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A02010199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0.17</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1.70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A0201060102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2</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0.12</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0.24</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多功能一体机</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A020204</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0.20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木制台、桌类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A060205</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张</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0.45</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木骨架为主的椅凳类</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A060302</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把</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27.60</w:t>
            </w:r>
          </w:p>
        </w:tc>
        <w:tc>
          <w:tcPr>
            <w:tcW w:w="153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其他办公消耗用品及类似物品</w:t>
            </w:r>
          </w:p>
        </w:tc>
        <w:tc>
          <w:tcPr>
            <w:tcW w:w="1531" w:type="dxa"/>
            <w:shd w:val="clear" w:color="auto" w:fill="auto"/>
            <w:vAlign w:val="center"/>
          </w:tcPr>
          <w:p>
            <w:pPr>
              <w:spacing w:line="300" w:lineRule="exact"/>
              <w:jc w:val="left"/>
              <w:rPr>
                <w:rFonts w:ascii="方正书宋_GBK" w:eastAsia="方正书宋_GBK"/>
              </w:rPr>
            </w:pPr>
            <w:r>
              <w:rPr>
                <w:rFonts w:ascii="方正书宋_GBK" w:eastAsia="方正书宋_GBK"/>
              </w:rPr>
              <w:t>A0999</w:t>
            </w:r>
          </w:p>
        </w:tc>
        <w:tc>
          <w:tcPr>
            <w:tcW w:w="709"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autoSpaceDE w:val="0"/>
        <w:autoSpaceDN w:val="0"/>
        <w:adjustRightInd w:val="0"/>
        <w:ind w:firstLine="640" w:firstLineChars="200"/>
        <w:jc w:val="left"/>
        <w:rPr>
          <w:rFonts w:ascii="黑体" w:hAnsi="黑体" w:eastAsia="黑体"/>
          <w:sz w:val="32"/>
          <w:szCs w:val="32"/>
        </w:rPr>
      </w:pPr>
      <w:r>
        <w:rPr>
          <w:rFonts w:hint="eastAsia" w:ascii="黑体" w:hAnsi="黑体" w:eastAsia="黑体"/>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河北省机关事务管理局（含所属单位）上年末固定资产金额为6314.67万元</w:t>
      </w:r>
      <w:r>
        <w:rPr>
          <w:rFonts w:hint="eastAsia" w:ascii="Times New Roman" w:hAnsi="Times New Roman" w:eastAsia="方正仿宋_GBK" w:cs="Times New Roman"/>
          <w:sz w:val="32"/>
          <w:szCs w:val="32"/>
        </w:rPr>
        <w:t>（详见下表）</w:t>
      </w:r>
      <w:r>
        <w:rPr>
          <w:rFonts w:hint="eastAsia" w:ascii="仿宋_GB2312" w:hAnsi="黑体" w:eastAsia="仿宋_GB2312" w:cs="Times New Roman"/>
          <w:sz w:val="32"/>
          <w:szCs w:val="32"/>
        </w:rPr>
        <w:t>，本年度各单位（处室）拟购</w:t>
      </w:r>
      <w:r>
        <w:rPr>
          <w:rFonts w:hint="eastAsia" w:ascii="仿宋_GB2312" w:hAnsi="黑体" w:eastAsia="仿宋_GB2312" w:cs="Times New Roman"/>
          <w:sz w:val="32"/>
          <w:szCs w:val="32"/>
          <w:highlight w:val="none"/>
        </w:rPr>
        <w:t>置固定资产</w:t>
      </w:r>
      <w:r>
        <w:rPr>
          <w:rFonts w:hint="eastAsia" w:ascii="Times New Roman" w:hAnsi="Times New Roman" w:eastAsia="方正仿宋_GBK" w:cs="Times New Roman"/>
          <w:sz w:val="32"/>
          <w:szCs w:val="32"/>
        </w:rPr>
        <w:t>总额为128.85万元</w:t>
      </w:r>
      <w:r>
        <w:rPr>
          <w:rFonts w:hint="eastAsia" w:ascii="仿宋_GB2312" w:hAnsi="黑体" w:eastAsia="仿宋_GB2312" w:cs="Times New Roman"/>
          <w:sz w:val="32"/>
          <w:szCs w:val="32"/>
          <w:highlight w:val="none"/>
        </w:rPr>
        <w:t>，主要为计算机设备、打印设备、空调、办公家具等，已列入政府采购预算，详见政府采购预算表。</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编制部门：河北省机关事务管理局</w:t>
            </w:r>
          </w:p>
        </w:tc>
        <w:tc>
          <w:tcPr>
            <w:tcW w:w="510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2020</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rPr>
            </w:pPr>
            <w:r>
              <w:rPr>
                <w:rFonts w:ascii="Times New Roman" w:hAnsi="Times New Roman"/>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2"/>
              </w:rPr>
            </w:pPr>
            <w:r>
              <w:rPr>
                <w:rFonts w:hint="eastAsia" w:ascii="Times New Roman" w:hAnsi="Times New Roman"/>
                <w:kern w:val="0"/>
                <w:sz w:val="22"/>
              </w:rPr>
              <w:t>6314.67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2"/>
              </w:rPr>
            </w:pPr>
            <w:r>
              <w:rPr>
                <w:rFonts w:hint="eastAsia" w:ascii="Times New Roman" w:hAnsi="Times New Roman"/>
                <w:kern w:val="0"/>
                <w:sz w:val="22"/>
                <w:lang w:val="en-US" w:eastAsia="zh-CN"/>
              </w:rPr>
              <w:t>25050.48</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2"/>
              </w:rPr>
            </w:pPr>
            <w:r>
              <w:rPr>
                <w:rFonts w:hint="eastAsia" w:ascii="Times New Roman" w:hAnsi="Times New Roman"/>
                <w:kern w:val="0"/>
                <w:sz w:val="22"/>
                <w:lang w:val="en-US" w:eastAsia="zh-CN"/>
              </w:rPr>
              <w:t>935.49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2"/>
              </w:rPr>
            </w:pPr>
            <w:r>
              <w:rPr>
                <w:rFonts w:hint="eastAsia" w:ascii="Times New Roman" w:hAnsi="Times New Roman"/>
                <w:kern w:val="0"/>
                <w:sz w:val="22"/>
                <w:lang w:val="en-US" w:eastAsia="zh-CN"/>
              </w:rPr>
              <w:t>25050.48</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2"/>
              </w:rPr>
            </w:pPr>
            <w:r>
              <w:rPr>
                <w:rFonts w:hint="eastAsia" w:ascii="Times New Roman" w:hAnsi="Times New Roman"/>
                <w:kern w:val="0"/>
                <w:sz w:val="22"/>
                <w:lang w:val="en-US" w:eastAsia="zh-CN"/>
              </w:rPr>
              <w:t>935.49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2"/>
              </w:rPr>
            </w:pPr>
            <w:r>
              <w:rPr>
                <w:rFonts w:hint="eastAsia" w:ascii="Times New Roman" w:hAnsi="Times New Roman"/>
                <w:kern w:val="0"/>
                <w:sz w:val="22"/>
                <w:lang w:val="en-US" w:eastAsia="zh-CN"/>
              </w:rPr>
              <w:t>30</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2"/>
              </w:rPr>
            </w:pPr>
            <w:r>
              <w:rPr>
                <w:rFonts w:hint="eastAsia" w:ascii="Times New Roman" w:hAnsi="Times New Roman"/>
                <w:kern w:val="0"/>
                <w:sz w:val="22"/>
                <w:lang w:val="en-US" w:eastAsia="zh-CN"/>
              </w:rPr>
              <w:t>289.03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2"/>
              </w:rPr>
            </w:pPr>
            <w:r>
              <w:rPr>
                <w:rFonts w:hint="eastAsia" w:ascii="Times New Roman" w:hAnsi="Times New Roman"/>
                <w:kern w:val="0"/>
                <w:sz w:val="22"/>
                <w:lang w:val="en-US" w:eastAsia="zh-CN"/>
              </w:rPr>
              <w:t>10</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2"/>
              </w:rPr>
            </w:pPr>
            <w:r>
              <w:rPr>
                <w:rFonts w:hint="eastAsia" w:ascii="Times New Roman" w:hAnsi="Times New Roman"/>
                <w:kern w:val="0"/>
                <w:sz w:val="22"/>
                <w:lang w:val="en-US" w:eastAsia="zh-CN"/>
              </w:rPr>
              <w:t>2251.27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2"/>
              </w:rPr>
            </w:pPr>
            <w:r>
              <w:rPr>
                <w:rFonts w:hint="eastAsia" w:ascii="Times New Roman" w:hAnsi="Times New Roman"/>
                <w:kern w:val="0"/>
                <w:sz w:val="22"/>
                <w:lang w:val="en-US" w:eastAsia="zh-CN"/>
              </w:rPr>
              <w:t>28916</w:t>
            </w:r>
          </w:p>
        </w:tc>
        <w:tc>
          <w:tcPr>
            <w:tcW w:w="5103" w:type="dxa"/>
            <w:tcBorders>
              <w:top w:val="nil"/>
              <w:left w:val="nil"/>
              <w:bottom w:val="single" w:color="auto" w:sz="4" w:space="0"/>
              <w:right w:val="single" w:color="auto" w:sz="4" w:space="0"/>
            </w:tcBorders>
            <w:vAlign w:val="center"/>
          </w:tcPr>
          <w:p>
            <w:pPr>
              <w:widowControl/>
              <w:jc w:val="center"/>
              <w:rPr>
                <w:rFonts w:hint="eastAsia" w:ascii="Times New Roman" w:hAnsi="Times New Roman"/>
                <w:kern w:val="0"/>
                <w:sz w:val="22"/>
              </w:rPr>
            </w:pPr>
            <w:r>
              <w:rPr>
                <w:rFonts w:hint="eastAsia" w:ascii="Times New Roman" w:hAnsi="Times New Roman"/>
                <w:kern w:val="0"/>
                <w:sz w:val="22"/>
                <w:lang w:val="en-US" w:eastAsia="zh-CN"/>
              </w:rPr>
              <w:t>2838.88</w:t>
            </w:r>
          </w:p>
        </w:tc>
      </w:tr>
    </w:tbl>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1、一般</w:t>
      </w:r>
      <w:r>
        <w:rPr>
          <w:rFonts w:hint="eastAsia" w:ascii="Times New Roman" w:hAnsi="Times New Roman" w:eastAsia="方正仿宋_GBK" w:cs="Times New Roman"/>
          <w:b/>
          <w:sz w:val="32"/>
          <w:szCs w:val="32"/>
        </w:rPr>
        <w:t>公</w:t>
      </w:r>
      <w:r>
        <w:rPr>
          <w:rFonts w:ascii="Times New Roman" w:hAnsi="Times New Roman" w:eastAsia="方正仿宋_GBK" w:cs="Times New Roman"/>
          <w:b/>
          <w:sz w:val="32"/>
          <w:szCs w:val="32"/>
        </w:rPr>
        <w:t>共预算拨款收入：</w:t>
      </w:r>
      <w:r>
        <w:rPr>
          <w:rFonts w:ascii="Times New Roman" w:hAnsi="Times New Roman" w:eastAsia="方正仿宋_GBK" w:cs="Times New Roman"/>
          <w:sz w:val="32"/>
          <w:szCs w:val="32"/>
        </w:rPr>
        <w:t>指省级财政当年拨付的资金。</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2、事业收入：</w:t>
      </w:r>
      <w:r>
        <w:rPr>
          <w:rFonts w:ascii="Times New Roman" w:hAnsi="Times New Roman" w:eastAsia="方正仿宋_GBK" w:cs="Times New Roman"/>
          <w:sz w:val="32"/>
          <w:szCs w:val="32"/>
        </w:rPr>
        <w:t>指事业单位开展专业业务活动及辅助活动所取得的收入。</w:t>
      </w:r>
    </w:p>
    <w:p>
      <w:pPr>
        <w:tabs>
          <w:tab w:val="left" w:pos="11490"/>
        </w:tabs>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3、其他收入：</w:t>
      </w:r>
      <w:r>
        <w:rPr>
          <w:rFonts w:ascii="Times New Roman" w:hAnsi="Times New Roman" w:eastAsia="方正仿宋_GBK" w:cs="Times New Roman"/>
          <w:sz w:val="32"/>
          <w:szCs w:val="32"/>
        </w:rPr>
        <w:t>指除“</w:t>
      </w:r>
      <w:r>
        <w:rPr>
          <w:rFonts w:hint="eastAsia" w:ascii="Times New Roman" w:hAnsi="Times New Roman" w:eastAsia="方正仿宋_GBK" w:cs="Times New Roman"/>
          <w:sz w:val="32"/>
          <w:szCs w:val="32"/>
        </w:rPr>
        <w:t>一般公共预算</w:t>
      </w:r>
      <w:r>
        <w:rPr>
          <w:rFonts w:ascii="Times New Roman" w:hAnsi="Times New Roman" w:eastAsia="方正仿宋_GBK" w:cs="Times New Roman"/>
          <w:sz w:val="32"/>
          <w:szCs w:val="32"/>
        </w:rPr>
        <w:t>拨款收入”、“事业收入”等以外的收入。主要是按规定动用的租房收入、存款利息收入等。</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4、基本支出：</w:t>
      </w:r>
      <w:r>
        <w:rPr>
          <w:rFonts w:hint="eastAsia" w:ascii="Times New Roman" w:hAnsi="Times New Roman" w:eastAsia="方正仿宋_GBK" w:cs="Times New Roman"/>
          <w:sz w:val="32"/>
          <w:szCs w:val="32"/>
        </w:rPr>
        <w:t>指为保障机构正常运转、完成日常工作任务而发生的人员支出和公用支出。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5、项目支出：</w:t>
      </w:r>
      <w:r>
        <w:rPr>
          <w:rFonts w:hint="eastAsia" w:ascii="Times New Roman" w:hAnsi="Times New Roman" w:eastAsia="方正仿宋_GBK" w:cs="Times New Roman"/>
          <w:sz w:val="32"/>
          <w:szCs w:val="32"/>
        </w:rPr>
        <w:t>指在基本支出之外为完成特定行政任务和事业发展目标所发生的支出。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6、上缴上级支出：</w:t>
      </w:r>
      <w:r>
        <w:rPr>
          <w:rFonts w:hint="eastAsia" w:ascii="Times New Roman" w:hAnsi="Times New Roman" w:eastAsia="方正仿宋_GBK" w:cs="Times New Roman"/>
          <w:sz w:val="32"/>
          <w:szCs w:val="32"/>
        </w:rPr>
        <w:t>指下级单位上缴上级的支出。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7、“三公”经费：</w:t>
      </w:r>
      <w:r>
        <w:rPr>
          <w:rFonts w:ascii="Times New Roman" w:hAnsi="Times New Roman" w:eastAsia="方正仿宋_GBK" w:cs="Times New Roman"/>
          <w:sz w:val="32"/>
          <w:szCs w:val="32"/>
        </w:rPr>
        <w:t>纳入省级财政预算管理的“三公”经费，是指省级部门用财政拨款安排的因公出国（境）费、公务用车购置及运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费和公务接待费。其中，因公出国（境）费反映单位公务出国（境）的住宿费、旅费、伙食补助费、杂费、培训费等支出；公务用车购置及运</w:t>
      </w:r>
      <w:r>
        <w:rPr>
          <w:rFonts w:hint="eastAsia" w:ascii="Times New Roman" w:hAnsi="Times New Roman" w:eastAsia="方正仿宋_GBK" w:cs="Times New Roman"/>
          <w:sz w:val="32"/>
          <w:szCs w:val="32"/>
        </w:rPr>
        <w:t>维</w:t>
      </w:r>
      <w:r>
        <w:rPr>
          <w:rFonts w:ascii="Times New Roman" w:hAnsi="Times New Roman" w:eastAsia="方正仿宋_GBK"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8、机关运行费：</w:t>
      </w:r>
      <w:r>
        <w:rPr>
          <w:rFonts w:hint="eastAsia" w:ascii="Times New Roman" w:hAnsi="Times New Roman" w:eastAsia="方正仿宋_GBK" w:cs="Times New Roman"/>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hAnsi="Times New Roman" w:eastAsia="方正仿宋_GBK" w:cs="Times New Roman"/>
          <w:sz w:val="32"/>
          <w:szCs w:val="32"/>
        </w:rPr>
        <w:t>其他费用。</w:t>
      </w:r>
    </w:p>
    <w:p>
      <w:pPr>
        <w:tabs>
          <w:tab w:val="left" w:pos="11490"/>
        </w:tabs>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9、上年结转：</w:t>
      </w:r>
      <w:r>
        <w:rPr>
          <w:rFonts w:hint="eastAsia" w:ascii="Times New Roman" w:hAnsi="Times New Roman" w:eastAsia="方正仿宋_GBK" w:cs="Times New Roman"/>
          <w:sz w:val="32"/>
          <w:szCs w:val="32"/>
        </w:rPr>
        <w:t>指以前年度尚未完成、结转到本年仍按原规定用途继续使用的资金。</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82016" w:usb3="00000000" w:csb0="00040001" w:csb1="00000000"/>
  </w:font>
  <w:font w:name="????_GBK">
    <w:altName w:val="DejaVu Math TeX Gyre"/>
    <w:panose1 w:val="00000000000000000000"/>
    <w:charset w:val="00"/>
    <w:family w:val="auto"/>
    <w:pitch w:val="default"/>
    <w:sig w:usb0="00000000" w:usb1="00000000" w:usb2="00000000" w:usb3="00000000" w:csb0="00000001" w:csb1="00000000"/>
  </w:font>
  <w:font w:name="方正书宋_GBK">
    <w:altName w:val="Arial Unicode MS"/>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M2RmMmQyYjA0MzBiMTVlYmY5OGU5ZGNjZTYyZWMifQ=="/>
  </w:docVars>
  <w:rsids>
    <w:rsidRoot w:val="00F66032"/>
    <w:rsid w:val="00002A0A"/>
    <w:rsid w:val="00003EA1"/>
    <w:rsid w:val="00034786"/>
    <w:rsid w:val="00037AF6"/>
    <w:rsid w:val="000405D0"/>
    <w:rsid w:val="0004257D"/>
    <w:rsid w:val="00042F57"/>
    <w:rsid w:val="0006483E"/>
    <w:rsid w:val="00075D5F"/>
    <w:rsid w:val="0008102F"/>
    <w:rsid w:val="00087AAF"/>
    <w:rsid w:val="000B529B"/>
    <w:rsid w:val="000C3A19"/>
    <w:rsid w:val="000E617A"/>
    <w:rsid w:val="00104D5C"/>
    <w:rsid w:val="001245BB"/>
    <w:rsid w:val="001251A3"/>
    <w:rsid w:val="00142B9A"/>
    <w:rsid w:val="00146AA7"/>
    <w:rsid w:val="00153191"/>
    <w:rsid w:val="0018714B"/>
    <w:rsid w:val="0019071F"/>
    <w:rsid w:val="001B4EF3"/>
    <w:rsid w:val="001B5B76"/>
    <w:rsid w:val="001F7873"/>
    <w:rsid w:val="00201B2D"/>
    <w:rsid w:val="00241FD4"/>
    <w:rsid w:val="00251B12"/>
    <w:rsid w:val="00296113"/>
    <w:rsid w:val="002A673A"/>
    <w:rsid w:val="002C07BE"/>
    <w:rsid w:val="002C5E13"/>
    <w:rsid w:val="002C62BC"/>
    <w:rsid w:val="002C7DF9"/>
    <w:rsid w:val="002E0EB8"/>
    <w:rsid w:val="002F126F"/>
    <w:rsid w:val="002F3E58"/>
    <w:rsid w:val="0030542C"/>
    <w:rsid w:val="00311B7A"/>
    <w:rsid w:val="00372FA3"/>
    <w:rsid w:val="003D24CB"/>
    <w:rsid w:val="003D2C83"/>
    <w:rsid w:val="003D417F"/>
    <w:rsid w:val="003D4DC6"/>
    <w:rsid w:val="003F60E9"/>
    <w:rsid w:val="004248B8"/>
    <w:rsid w:val="00424943"/>
    <w:rsid w:val="00430830"/>
    <w:rsid w:val="0043175C"/>
    <w:rsid w:val="0043380A"/>
    <w:rsid w:val="00436327"/>
    <w:rsid w:val="00437296"/>
    <w:rsid w:val="00451590"/>
    <w:rsid w:val="00451871"/>
    <w:rsid w:val="004631FC"/>
    <w:rsid w:val="004706DE"/>
    <w:rsid w:val="00472923"/>
    <w:rsid w:val="00475D34"/>
    <w:rsid w:val="00485694"/>
    <w:rsid w:val="004923FB"/>
    <w:rsid w:val="0049455E"/>
    <w:rsid w:val="00496109"/>
    <w:rsid w:val="004B0C3A"/>
    <w:rsid w:val="004D5788"/>
    <w:rsid w:val="004E3066"/>
    <w:rsid w:val="004E74CD"/>
    <w:rsid w:val="005069C1"/>
    <w:rsid w:val="00516E04"/>
    <w:rsid w:val="00565588"/>
    <w:rsid w:val="00572067"/>
    <w:rsid w:val="00573562"/>
    <w:rsid w:val="00590ECE"/>
    <w:rsid w:val="005915C2"/>
    <w:rsid w:val="00592ADD"/>
    <w:rsid w:val="005A2F44"/>
    <w:rsid w:val="00602878"/>
    <w:rsid w:val="00614A29"/>
    <w:rsid w:val="0061668A"/>
    <w:rsid w:val="00643AA7"/>
    <w:rsid w:val="00653C6B"/>
    <w:rsid w:val="0066346C"/>
    <w:rsid w:val="00673D76"/>
    <w:rsid w:val="00674CD7"/>
    <w:rsid w:val="006854F0"/>
    <w:rsid w:val="0069624B"/>
    <w:rsid w:val="006B1C4A"/>
    <w:rsid w:val="006B610D"/>
    <w:rsid w:val="006D2233"/>
    <w:rsid w:val="006E49F5"/>
    <w:rsid w:val="006E7E97"/>
    <w:rsid w:val="006F632B"/>
    <w:rsid w:val="007013C8"/>
    <w:rsid w:val="00717B1E"/>
    <w:rsid w:val="00753836"/>
    <w:rsid w:val="0075393C"/>
    <w:rsid w:val="00754592"/>
    <w:rsid w:val="0077207E"/>
    <w:rsid w:val="00776C08"/>
    <w:rsid w:val="00786726"/>
    <w:rsid w:val="007C180B"/>
    <w:rsid w:val="007C219A"/>
    <w:rsid w:val="007C4F9B"/>
    <w:rsid w:val="007E1DA8"/>
    <w:rsid w:val="007F6C26"/>
    <w:rsid w:val="00813208"/>
    <w:rsid w:val="008334AE"/>
    <w:rsid w:val="0083666B"/>
    <w:rsid w:val="00836FED"/>
    <w:rsid w:val="0083724E"/>
    <w:rsid w:val="0084515F"/>
    <w:rsid w:val="00845CD2"/>
    <w:rsid w:val="00852B0D"/>
    <w:rsid w:val="00881692"/>
    <w:rsid w:val="00883D1A"/>
    <w:rsid w:val="008A25C2"/>
    <w:rsid w:val="008A6576"/>
    <w:rsid w:val="008B3CC5"/>
    <w:rsid w:val="008B52CD"/>
    <w:rsid w:val="008E4261"/>
    <w:rsid w:val="008F4662"/>
    <w:rsid w:val="00905D08"/>
    <w:rsid w:val="00925753"/>
    <w:rsid w:val="009425F4"/>
    <w:rsid w:val="00966C5C"/>
    <w:rsid w:val="00973104"/>
    <w:rsid w:val="00995BF0"/>
    <w:rsid w:val="009A16D5"/>
    <w:rsid w:val="009A353D"/>
    <w:rsid w:val="009A5362"/>
    <w:rsid w:val="009B0B77"/>
    <w:rsid w:val="009B511E"/>
    <w:rsid w:val="00A02FED"/>
    <w:rsid w:val="00A44E3D"/>
    <w:rsid w:val="00A62942"/>
    <w:rsid w:val="00A72D2E"/>
    <w:rsid w:val="00A74447"/>
    <w:rsid w:val="00A74CE5"/>
    <w:rsid w:val="00A911E7"/>
    <w:rsid w:val="00A939D9"/>
    <w:rsid w:val="00B07D9E"/>
    <w:rsid w:val="00B20712"/>
    <w:rsid w:val="00B22306"/>
    <w:rsid w:val="00B43238"/>
    <w:rsid w:val="00B45DD3"/>
    <w:rsid w:val="00B52632"/>
    <w:rsid w:val="00B727A9"/>
    <w:rsid w:val="00B75216"/>
    <w:rsid w:val="00B91D52"/>
    <w:rsid w:val="00B9490F"/>
    <w:rsid w:val="00BA1ACD"/>
    <w:rsid w:val="00BA534E"/>
    <w:rsid w:val="00BD09F8"/>
    <w:rsid w:val="00BD4B2D"/>
    <w:rsid w:val="00BE0E8E"/>
    <w:rsid w:val="00C0360F"/>
    <w:rsid w:val="00CA7176"/>
    <w:rsid w:val="00CB3D48"/>
    <w:rsid w:val="00CB4665"/>
    <w:rsid w:val="00CC75B0"/>
    <w:rsid w:val="00CD2773"/>
    <w:rsid w:val="00CD31CC"/>
    <w:rsid w:val="00CD6403"/>
    <w:rsid w:val="00CE143B"/>
    <w:rsid w:val="00D0024A"/>
    <w:rsid w:val="00D27003"/>
    <w:rsid w:val="00DB4A9B"/>
    <w:rsid w:val="00DE0873"/>
    <w:rsid w:val="00E167C7"/>
    <w:rsid w:val="00E2482E"/>
    <w:rsid w:val="00E273A5"/>
    <w:rsid w:val="00E27507"/>
    <w:rsid w:val="00E41AAA"/>
    <w:rsid w:val="00E61DF2"/>
    <w:rsid w:val="00E73D47"/>
    <w:rsid w:val="00E82C63"/>
    <w:rsid w:val="00EC47F6"/>
    <w:rsid w:val="00EE65B8"/>
    <w:rsid w:val="00F149E2"/>
    <w:rsid w:val="00F159B6"/>
    <w:rsid w:val="00F248F3"/>
    <w:rsid w:val="00F66032"/>
    <w:rsid w:val="00F728BF"/>
    <w:rsid w:val="00F87C1E"/>
    <w:rsid w:val="00F958C2"/>
    <w:rsid w:val="00FA3D33"/>
    <w:rsid w:val="00FD351A"/>
    <w:rsid w:val="00FE75D7"/>
    <w:rsid w:val="0220008D"/>
    <w:rsid w:val="04732F56"/>
    <w:rsid w:val="059D2375"/>
    <w:rsid w:val="066D5B58"/>
    <w:rsid w:val="07BC115D"/>
    <w:rsid w:val="0BA733EB"/>
    <w:rsid w:val="0BD3710C"/>
    <w:rsid w:val="0C921F90"/>
    <w:rsid w:val="0F0F21FD"/>
    <w:rsid w:val="109F40D4"/>
    <w:rsid w:val="143746EB"/>
    <w:rsid w:val="1442047C"/>
    <w:rsid w:val="16B62035"/>
    <w:rsid w:val="1A5979F9"/>
    <w:rsid w:val="1B1A326C"/>
    <w:rsid w:val="1E1214B4"/>
    <w:rsid w:val="225F501C"/>
    <w:rsid w:val="26742199"/>
    <w:rsid w:val="27C93C77"/>
    <w:rsid w:val="28DA49DE"/>
    <w:rsid w:val="2D2B4758"/>
    <w:rsid w:val="30240D82"/>
    <w:rsid w:val="31183D11"/>
    <w:rsid w:val="31D83F62"/>
    <w:rsid w:val="331E73DC"/>
    <w:rsid w:val="34EB27DA"/>
    <w:rsid w:val="35E65B65"/>
    <w:rsid w:val="37AC1AA9"/>
    <w:rsid w:val="3ACB76AC"/>
    <w:rsid w:val="3D56ECE8"/>
    <w:rsid w:val="44A620A6"/>
    <w:rsid w:val="45F67788"/>
    <w:rsid w:val="470438FA"/>
    <w:rsid w:val="4B4C125F"/>
    <w:rsid w:val="4BBF3F53"/>
    <w:rsid w:val="52047405"/>
    <w:rsid w:val="521D4251"/>
    <w:rsid w:val="58250C06"/>
    <w:rsid w:val="58547327"/>
    <w:rsid w:val="60FE239A"/>
    <w:rsid w:val="638E2D50"/>
    <w:rsid w:val="66C23459"/>
    <w:rsid w:val="682B0799"/>
    <w:rsid w:val="6A4F628A"/>
    <w:rsid w:val="6B962B5B"/>
    <w:rsid w:val="6E0F4153"/>
    <w:rsid w:val="718C67DA"/>
    <w:rsid w:val="72A21CFB"/>
    <w:rsid w:val="735C558F"/>
    <w:rsid w:val="747D7B03"/>
    <w:rsid w:val="7A924E55"/>
    <w:rsid w:val="CDF539D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autoRedefine/>
    <w:semiHidden/>
    <w:qFormat/>
    <w:uiPriority w:val="99"/>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Balloon Text"/>
    <w:basedOn w:val="1"/>
    <w:link w:val="14"/>
    <w:autoRedefine/>
    <w:qFormat/>
    <w:uiPriority w:val="99"/>
    <w:rPr>
      <w:sz w:val="18"/>
      <w:szCs w:val="18"/>
    </w:rPr>
  </w:style>
  <w:style w:type="paragraph" w:styleId="4">
    <w:name w:val="footer"/>
    <w:basedOn w:val="1"/>
    <w:link w:val="15"/>
    <w:autoRedefine/>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6"/>
    <w:autoRedefine/>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autoRedefine/>
    <w:qFormat/>
    <w:uiPriority w:val="99"/>
    <w:rPr>
      <w:rFonts w:ascii="Times New Roman" w:hAnsi="Times New Roman"/>
      <w:szCs w:val="24"/>
    </w:rPr>
  </w:style>
  <w:style w:type="paragraph" w:styleId="7">
    <w:name w:val="footnote text"/>
    <w:basedOn w:val="1"/>
    <w:link w:val="17"/>
    <w:autoRedefine/>
    <w:qFormat/>
    <w:uiPriority w:val="99"/>
    <w:pPr>
      <w:snapToGrid w:val="0"/>
      <w:jc w:val="left"/>
    </w:pPr>
    <w:rPr>
      <w:sz w:val="18"/>
      <w:szCs w:val="18"/>
    </w:rPr>
  </w:style>
  <w:style w:type="paragraph" w:styleId="8">
    <w:name w:val="toc 2"/>
    <w:basedOn w:val="1"/>
    <w:next w:val="1"/>
    <w:autoRedefine/>
    <w:qFormat/>
    <w:uiPriority w:val="99"/>
    <w:pPr>
      <w:ind w:left="420" w:leftChars="200"/>
    </w:pPr>
    <w:rPr>
      <w:rFonts w:ascii="Times New Roman" w:hAnsi="Times New Roman"/>
      <w:szCs w:val="24"/>
    </w:rPr>
  </w:style>
  <w:style w:type="character" w:styleId="11">
    <w:name w:val="page number"/>
    <w:basedOn w:val="10"/>
    <w:autoRedefine/>
    <w:qFormat/>
    <w:uiPriority w:val="99"/>
    <w:rPr>
      <w:rFonts w:cs="Times New Roman"/>
    </w:rPr>
  </w:style>
  <w:style w:type="character" w:styleId="12">
    <w:name w:val="Hyperlink"/>
    <w:basedOn w:val="10"/>
    <w:autoRedefine/>
    <w:qFormat/>
    <w:uiPriority w:val="99"/>
    <w:rPr>
      <w:rFonts w:cs="Times New Roman"/>
      <w:color w:val="0000FF"/>
      <w:u w:val="single"/>
    </w:rPr>
  </w:style>
  <w:style w:type="character" w:styleId="13">
    <w:name w:val="footnote reference"/>
    <w:basedOn w:val="10"/>
    <w:autoRedefine/>
    <w:qFormat/>
    <w:uiPriority w:val="99"/>
    <w:rPr>
      <w:rFonts w:cs="Times New Roman"/>
      <w:vertAlign w:val="superscript"/>
    </w:rPr>
  </w:style>
  <w:style w:type="character" w:customStyle="1" w:styleId="14">
    <w:name w:val="Balloon Text Char"/>
    <w:basedOn w:val="10"/>
    <w:link w:val="3"/>
    <w:autoRedefine/>
    <w:semiHidden/>
    <w:qFormat/>
    <w:locked/>
    <w:uiPriority w:val="99"/>
    <w:rPr>
      <w:rFonts w:cs="Times New Roman"/>
      <w:sz w:val="18"/>
      <w:szCs w:val="18"/>
    </w:rPr>
  </w:style>
  <w:style w:type="character" w:customStyle="1" w:styleId="15">
    <w:name w:val="Footer Char"/>
    <w:basedOn w:val="10"/>
    <w:link w:val="4"/>
    <w:autoRedefine/>
    <w:qFormat/>
    <w:locked/>
    <w:uiPriority w:val="99"/>
    <w:rPr>
      <w:rFonts w:ascii="Times New Roman" w:hAnsi="Times New Roman" w:eastAsia="宋体" w:cs="Times New Roman"/>
      <w:sz w:val="18"/>
      <w:szCs w:val="18"/>
    </w:rPr>
  </w:style>
  <w:style w:type="character" w:customStyle="1" w:styleId="16">
    <w:name w:val="Header Char"/>
    <w:basedOn w:val="10"/>
    <w:link w:val="5"/>
    <w:autoRedefine/>
    <w:qFormat/>
    <w:locked/>
    <w:uiPriority w:val="99"/>
    <w:rPr>
      <w:rFonts w:ascii="Times New Roman" w:hAnsi="Times New Roman" w:eastAsia="宋体" w:cs="Times New Roman"/>
      <w:sz w:val="18"/>
      <w:szCs w:val="18"/>
    </w:rPr>
  </w:style>
  <w:style w:type="character" w:customStyle="1" w:styleId="17">
    <w:name w:val="Footnote Text Char"/>
    <w:basedOn w:val="10"/>
    <w:link w:val="7"/>
    <w:autoRedefine/>
    <w:semiHidden/>
    <w:qFormat/>
    <w:locked/>
    <w:uiPriority w:val="99"/>
    <w:rPr>
      <w:rFonts w:ascii="Calibri" w:hAnsi="Calibri" w:eastAsia="宋体" w:cs="Times New Roman"/>
      <w:sz w:val="18"/>
      <w:szCs w:val="18"/>
    </w:rPr>
  </w:style>
  <w:style w:type="paragraph" w:customStyle="1" w:styleId="18">
    <w:name w:val="Default"/>
    <w:autoRedefine/>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52</Pages>
  <Words>19371</Words>
  <Characters>23077</Characters>
  <Lines>0</Lines>
  <Paragraphs>0</Paragraphs>
  <TotalTime>50</TotalTime>
  <ScaleCrop>false</ScaleCrop>
  <LinksUpToDate>false</LinksUpToDate>
  <CharactersWithSpaces>23151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2021-02-19T11:18:00Z</dcterms:created>
  <dc:creator>guest</dc:creator>
  <cp:lastModifiedBy>Cream</cp:lastModifiedBy>
  <cp:lastPrinted>2017-11-09T09:12:00Z</cp:lastPrinted>
  <dcterms:modified xsi:type="dcterms:W3CDTF">2024-01-19T01:48:27Z</dcterms:modified>
  <dc:title>河北省机关事务管理局2021年部门预算信息公开情况说明</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2A1FFDE9D7DA49039B9E76695329C29F_13</vt:lpwstr>
  </property>
</Properties>
</file>